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F016" w14:textId="77777777" w:rsidR="00900C57" w:rsidRDefault="00F830B7">
      <w:pPr>
        <w:ind w:left="65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5CF0DD" wp14:editId="095CF0DE">
            <wp:extent cx="1444367" cy="478631"/>
            <wp:effectExtent l="0" t="0" r="0" b="0"/>
            <wp:docPr id="1" name="Image 1" descr="A black and white logo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and white logo  Description automatically generated with low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367" cy="47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CF017" w14:textId="77777777" w:rsidR="00900C57" w:rsidRDefault="00900C57">
      <w:pPr>
        <w:spacing w:before="29"/>
        <w:rPr>
          <w:rFonts w:ascii="Times New Roman"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6784"/>
      </w:tblGrid>
      <w:tr w:rsidR="00900C57" w14:paraId="095CF01A" w14:textId="77777777">
        <w:trPr>
          <w:trHeight w:val="489"/>
        </w:trPr>
        <w:tc>
          <w:tcPr>
            <w:tcW w:w="2234" w:type="dxa"/>
            <w:shd w:val="clear" w:color="auto" w:fill="9CC2E4"/>
          </w:tcPr>
          <w:p w14:paraId="095CF018" w14:textId="77777777" w:rsidR="00900C57" w:rsidRDefault="00F830B7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Role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Title</w:t>
            </w:r>
          </w:p>
        </w:tc>
        <w:tc>
          <w:tcPr>
            <w:tcW w:w="6784" w:type="dxa"/>
          </w:tcPr>
          <w:p w14:paraId="095CF019" w14:textId="2577CF63" w:rsidR="00900C57" w:rsidRDefault="00C155E3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Aptos" w:hAnsi="Aptos"/>
                <w:color w:val="212121"/>
              </w:rPr>
              <w:t>Data and Market</w:t>
            </w:r>
            <w:r w:rsidR="0096316E">
              <w:rPr>
                <w:rFonts w:ascii="Aptos" w:hAnsi="Aptos"/>
                <w:color w:val="212121"/>
              </w:rPr>
              <w:t xml:space="preserve"> </w:t>
            </w:r>
            <w:r w:rsidR="00F462E9">
              <w:rPr>
                <w:rFonts w:ascii="Aptos" w:hAnsi="Aptos"/>
                <w:color w:val="212121"/>
              </w:rPr>
              <w:t xml:space="preserve">Intelligence </w:t>
            </w:r>
            <w:r w:rsidR="0096316E">
              <w:rPr>
                <w:rFonts w:ascii="Aptos" w:hAnsi="Aptos"/>
                <w:color w:val="212121"/>
              </w:rPr>
              <w:t>Analyst</w:t>
            </w:r>
          </w:p>
        </w:tc>
      </w:tr>
      <w:tr w:rsidR="00900C57" w14:paraId="095CF01E" w14:textId="77777777">
        <w:trPr>
          <w:trHeight w:val="731"/>
        </w:trPr>
        <w:tc>
          <w:tcPr>
            <w:tcW w:w="2234" w:type="dxa"/>
            <w:shd w:val="clear" w:color="auto" w:fill="9CC2E4"/>
          </w:tcPr>
          <w:p w14:paraId="095CF01B" w14:textId="77777777" w:rsidR="00900C57" w:rsidRDefault="00900C57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095CF01C" w14:textId="77777777" w:rsidR="00900C57" w:rsidRDefault="00F830B7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FFFFFF"/>
                <w:sz w:val="20"/>
              </w:rPr>
              <w:t>Function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Dept.</w:t>
            </w:r>
          </w:p>
        </w:tc>
        <w:tc>
          <w:tcPr>
            <w:tcW w:w="6784" w:type="dxa"/>
          </w:tcPr>
          <w:p w14:paraId="095CF01D" w14:textId="41F7B089" w:rsidR="00900C57" w:rsidRDefault="00D10E7F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Central Marketing</w:t>
            </w:r>
          </w:p>
        </w:tc>
      </w:tr>
      <w:tr w:rsidR="00900C57" w14:paraId="095CF021" w14:textId="77777777">
        <w:trPr>
          <w:trHeight w:val="489"/>
        </w:trPr>
        <w:tc>
          <w:tcPr>
            <w:tcW w:w="2234" w:type="dxa"/>
            <w:shd w:val="clear" w:color="auto" w:fill="9CC2E4"/>
          </w:tcPr>
          <w:p w14:paraId="095CF01F" w14:textId="77777777" w:rsidR="00900C57" w:rsidRDefault="00F830B7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Career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Growth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Level</w:t>
            </w:r>
          </w:p>
        </w:tc>
        <w:tc>
          <w:tcPr>
            <w:tcW w:w="6784" w:type="dxa"/>
          </w:tcPr>
          <w:p w14:paraId="095CF020" w14:textId="77777777" w:rsidR="00900C57" w:rsidRDefault="00F830B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Contributing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</w:tr>
      <w:tr w:rsidR="00294110" w14:paraId="095CF029" w14:textId="77777777">
        <w:trPr>
          <w:trHeight w:val="2685"/>
        </w:trPr>
        <w:tc>
          <w:tcPr>
            <w:tcW w:w="2234" w:type="dxa"/>
            <w:shd w:val="clear" w:color="auto" w:fill="9CC2E4"/>
          </w:tcPr>
          <w:p w14:paraId="095CF022" w14:textId="77777777" w:rsidR="00294110" w:rsidRDefault="00294110" w:rsidP="00294110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095CF023" w14:textId="77777777" w:rsidR="00294110" w:rsidRDefault="00294110" w:rsidP="0029411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FFFFFF"/>
                <w:sz w:val="20"/>
              </w:rPr>
              <w:t>CGP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Descriptor</w:t>
            </w:r>
          </w:p>
        </w:tc>
        <w:tc>
          <w:tcPr>
            <w:tcW w:w="6784" w:type="dxa"/>
          </w:tcPr>
          <w:p w14:paraId="095CF028" w14:textId="1D9DE7B6" w:rsidR="00294110" w:rsidRDefault="00294110" w:rsidP="0029411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2F0803">
              <w:rPr>
                <w:sz w:val="20"/>
                <w:szCs w:val="20"/>
              </w:rPr>
              <w:t xml:space="preserve">Qualified specialists, </w:t>
            </w:r>
            <w:proofErr w:type="spellStart"/>
            <w:r w:rsidRPr="002F0803">
              <w:rPr>
                <w:sz w:val="20"/>
                <w:szCs w:val="20"/>
              </w:rPr>
              <w:t>recognised</w:t>
            </w:r>
            <w:proofErr w:type="spellEnd"/>
            <w:r w:rsidRPr="002F0803">
              <w:rPr>
                <w:sz w:val="20"/>
                <w:szCs w:val="20"/>
              </w:rPr>
              <w:t xml:space="preserve"> for their expertise, serving as pivotal contributors in various domains. These specialists play a vital role in influencing and shaping new business strategies, policies, practices, and content, catering to both external and internal customers. Their responsibilities may encompass problem-solving and the development and execution of purpose-driven solutions, often of a complex nature, to meet the specific needs of both external and internal customers</w:t>
            </w:r>
          </w:p>
        </w:tc>
      </w:tr>
      <w:tr w:rsidR="00294110" w14:paraId="095CF02D" w14:textId="77777777">
        <w:trPr>
          <w:trHeight w:val="731"/>
        </w:trPr>
        <w:tc>
          <w:tcPr>
            <w:tcW w:w="2234" w:type="dxa"/>
            <w:shd w:val="clear" w:color="auto" w:fill="9CC2E4"/>
          </w:tcPr>
          <w:p w14:paraId="095CF02A" w14:textId="77777777" w:rsidR="00294110" w:rsidRDefault="00294110" w:rsidP="00294110">
            <w:pPr>
              <w:pStyle w:val="TableParagraph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Team</w:t>
            </w:r>
          </w:p>
        </w:tc>
        <w:tc>
          <w:tcPr>
            <w:tcW w:w="6784" w:type="dxa"/>
          </w:tcPr>
          <w:p w14:paraId="095CF02B" w14:textId="77777777" w:rsidR="00294110" w:rsidRDefault="00294110" w:rsidP="00294110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095CF02C" w14:textId="1BBCC06C" w:rsidR="00294110" w:rsidRDefault="00294110" w:rsidP="00294110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Marketing</w:t>
            </w:r>
          </w:p>
        </w:tc>
      </w:tr>
      <w:tr w:rsidR="00294110" w14:paraId="095CF031" w14:textId="77777777">
        <w:trPr>
          <w:trHeight w:val="734"/>
        </w:trPr>
        <w:tc>
          <w:tcPr>
            <w:tcW w:w="2234" w:type="dxa"/>
            <w:shd w:val="clear" w:color="auto" w:fill="9CC2E4"/>
          </w:tcPr>
          <w:p w14:paraId="095CF02E" w14:textId="77777777" w:rsidR="00294110" w:rsidRDefault="00294110" w:rsidP="00294110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Reports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to</w:t>
            </w:r>
          </w:p>
        </w:tc>
        <w:tc>
          <w:tcPr>
            <w:tcW w:w="6784" w:type="dxa"/>
          </w:tcPr>
          <w:p w14:paraId="095CF02F" w14:textId="77777777" w:rsidR="00294110" w:rsidRDefault="00294110" w:rsidP="00294110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095CF030" w14:textId="42F2F04C" w:rsidR="00294110" w:rsidRDefault="00294110" w:rsidP="00294110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Chief Marketing Officer</w:t>
            </w:r>
          </w:p>
        </w:tc>
      </w:tr>
      <w:tr w:rsidR="00294110" w14:paraId="095CF038" w14:textId="77777777">
        <w:trPr>
          <w:trHeight w:val="3662"/>
        </w:trPr>
        <w:tc>
          <w:tcPr>
            <w:tcW w:w="2234" w:type="dxa"/>
            <w:shd w:val="clear" w:color="auto" w:fill="9CC2E4"/>
          </w:tcPr>
          <w:p w14:paraId="095CF032" w14:textId="77777777" w:rsidR="00294110" w:rsidRDefault="00294110" w:rsidP="00294110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Role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Purpose</w:t>
            </w:r>
          </w:p>
        </w:tc>
        <w:tc>
          <w:tcPr>
            <w:tcW w:w="6784" w:type="dxa"/>
          </w:tcPr>
          <w:p w14:paraId="11480646" w14:textId="5F5F717D" w:rsidR="00BB401E" w:rsidRPr="0019619F" w:rsidRDefault="00BB401E" w:rsidP="00650CFA">
            <w:pPr>
              <w:pStyle w:val="TableParagraph"/>
            </w:pPr>
            <w:r w:rsidRPr="0019619F">
              <w:t xml:space="preserve">SCC is seeking a highly analytical and commercially focused </w:t>
            </w:r>
            <w:r w:rsidR="00C155E3">
              <w:t xml:space="preserve">Data and </w:t>
            </w:r>
            <w:r w:rsidRPr="0019619F">
              <w:t xml:space="preserve">Market Intelligence Analyst to join our </w:t>
            </w:r>
            <w:r w:rsidR="007D6989" w:rsidRPr="0019619F">
              <w:t>marketing team</w:t>
            </w:r>
            <w:r w:rsidRPr="0019619F">
              <w:t>. In this role, you will leverage market intelligence tools and research to surface critical insights that empower our sales teams to engage more effectively with their target industries and accounts.</w:t>
            </w:r>
          </w:p>
          <w:p w14:paraId="5487DC35" w14:textId="77777777" w:rsidR="0019619F" w:rsidRPr="0019619F" w:rsidRDefault="0019619F" w:rsidP="00650CFA">
            <w:pPr>
              <w:pStyle w:val="TableParagraph"/>
            </w:pPr>
          </w:p>
          <w:p w14:paraId="132555D8" w14:textId="43FE5BAD" w:rsidR="00BB401E" w:rsidRPr="0019619F" w:rsidRDefault="00BB401E" w:rsidP="00650CFA">
            <w:pPr>
              <w:pStyle w:val="TableParagraph"/>
            </w:pPr>
            <w:r w:rsidRPr="0019619F">
              <w:t>You’ll identify technology buying triggers—spanning business, industry, and tech trends—and convert this intelligence into strategic account plans and compelling sales presentations. Your work will directly support our go-to-market efforts, ensuring our sellers are equipped with targeted, data-driven insights that map customer needs to the</w:t>
            </w:r>
            <w:r w:rsidRPr="0019619F">
              <w:rPr>
                <w:rStyle w:val="apple-converted-space"/>
                <w:rFonts w:ascii="Aptos" w:hAnsi="Aptos"/>
                <w:color w:val="212121"/>
              </w:rPr>
              <w:t> </w:t>
            </w:r>
            <w:r w:rsidRPr="0019619F">
              <w:t>SCC</w:t>
            </w:r>
            <w:r w:rsidR="007D6989" w:rsidRPr="0019619F">
              <w:t xml:space="preserve"> </w:t>
            </w:r>
            <w:r w:rsidRPr="0019619F">
              <w:t>solutions portfolio.</w:t>
            </w:r>
          </w:p>
          <w:p w14:paraId="5BA6598C" w14:textId="77777777" w:rsidR="0019619F" w:rsidRPr="0019619F" w:rsidRDefault="0019619F" w:rsidP="00650CFA">
            <w:pPr>
              <w:pStyle w:val="TableParagraph"/>
            </w:pPr>
          </w:p>
          <w:p w14:paraId="104BD8D8" w14:textId="4391D9FD" w:rsidR="007D6989" w:rsidRDefault="007D6989" w:rsidP="007D6989">
            <w:pPr>
              <w:pStyle w:val="TableParagraph"/>
              <w:ind w:right="113"/>
            </w:pPr>
            <w:r w:rsidRPr="0019619F">
              <w:t xml:space="preserve">Actively engaging with BU’s, Sales Directors, Heads of Department and Managers to ensure the </w:t>
            </w:r>
            <w:r w:rsidR="00D90BD0" w:rsidRPr="0019619F">
              <w:t xml:space="preserve">analysis meets requirements and </w:t>
            </w:r>
            <w:r w:rsidR="00AA24E8" w:rsidRPr="0019619F">
              <w:t xml:space="preserve">record support in CRM system to enable measurement and </w:t>
            </w:r>
            <w:r w:rsidRPr="0019619F">
              <w:t xml:space="preserve">conversions to sales opportunities. </w:t>
            </w:r>
          </w:p>
          <w:p w14:paraId="79865436" w14:textId="77777777" w:rsidR="00AA6CFE" w:rsidRDefault="00AA6CFE" w:rsidP="007D6989">
            <w:pPr>
              <w:pStyle w:val="TableParagraph"/>
              <w:ind w:right="113"/>
            </w:pPr>
          </w:p>
          <w:p w14:paraId="035D0D3A" w14:textId="28D1BEC2" w:rsidR="00AA6CFE" w:rsidRDefault="00AA6CFE" w:rsidP="002D6657">
            <w:pPr>
              <w:pStyle w:val="TableParagraph"/>
            </w:pPr>
            <w:r>
              <w:t>Be at the heart of enabling strategic, insight-led selling across a dynamic and growing technology business</w:t>
            </w:r>
            <w:r w:rsidR="00F342F9">
              <w:t xml:space="preserve"> and h</w:t>
            </w:r>
            <w:r>
              <w:t>elp shape the way SCC approaches customer engagement and go-to-market planning.</w:t>
            </w:r>
          </w:p>
          <w:p w14:paraId="55A1BA20" w14:textId="77777777" w:rsidR="00AA6CFE" w:rsidRPr="0019619F" w:rsidRDefault="00AA6CFE" w:rsidP="007D6989">
            <w:pPr>
              <w:pStyle w:val="TableParagraph"/>
              <w:ind w:right="113"/>
            </w:pPr>
          </w:p>
          <w:p w14:paraId="43425632" w14:textId="77777777" w:rsidR="007D6989" w:rsidRDefault="007D6989" w:rsidP="00BB401E">
            <w:pPr>
              <w:pStyle w:val="NormalWeb"/>
              <w:rPr>
                <w:rFonts w:ascii="Aptos" w:hAnsi="Aptos"/>
                <w:color w:val="212121"/>
              </w:rPr>
            </w:pPr>
          </w:p>
          <w:p w14:paraId="095CF037" w14:textId="6D7DAD23" w:rsidR="00BB401E" w:rsidRDefault="00BB401E" w:rsidP="00294110">
            <w:pPr>
              <w:pStyle w:val="TableParagraph"/>
              <w:ind w:left="0" w:right="113"/>
              <w:rPr>
                <w:sz w:val="20"/>
              </w:rPr>
            </w:pPr>
          </w:p>
        </w:tc>
      </w:tr>
      <w:tr w:rsidR="00294110" w14:paraId="095CF03A" w14:textId="77777777">
        <w:trPr>
          <w:trHeight w:val="354"/>
        </w:trPr>
        <w:tc>
          <w:tcPr>
            <w:tcW w:w="9018" w:type="dxa"/>
            <w:gridSpan w:val="2"/>
            <w:tcBorders>
              <w:left w:val="nil"/>
              <w:bottom w:val="nil"/>
              <w:right w:val="nil"/>
            </w:tcBorders>
          </w:tcPr>
          <w:p w14:paraId="4CD49FC8" w14:textId="77777777" w:rsidR="00294110" w:rsidRDefault="00294110" w:rsidP="002941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0569005" w14:textId="77777777" w:rsidR="0019619F" w:rsidRDefault="0019619F" w:rsidP="002941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DCEFDD4" w14:textId="77777777" w:rsidR="0019619F" w:rsidRDefault="0019619F" w:rsidP="002941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9F7D3AC" w14:textId="77777777" w:rsidR="0019619F" w:rsidRDefault="0019619F" w:rsidP="002941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5E8FE69E" w14:textId="77777777" w:rsidR="0019619F" w:rsidRDefault="0019619F" w:rsidP="002941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95CF039" w14:textId="77777777" w:rsidR="0019619F" w:rsidRDefault="0019619F" w:rsidP="002941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94110" w14:paraId="095CF03C" w14:textId="77777777">
        <w:trPr>
          <w:trHeight w:val="489"/>
        </w:trPr>
        <w:tc>
          <w:tcPr>
            <w:tcW w:w="9018" w:type="dxa"/>
            <w:gridSpan w:val="2"/>
            <w:tcBorders>
              <w:top w:val="nil"/>
            </w:tcBorders>
            <w:shd w:val="clear" w:color="auto" w:fill="9CC2E4"/>
          </w:tcPr>
          <w:p w14:paraId="095CF03B" w14:textId="77777777" w:rsidR="00294110" w:rsidRDefault="00294110" w:rsidP="00294110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Key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Responsibilities</w:t>
            </w:r>
          </w:p>
        </w:tc>
      </w:tr>
    </w:tbl>
    <w:p w14:paraId="54D45A8D" w14:textId="77777777" w:rsidR="002F5169" w:rsidRDefault="002F5169" w:rsidP="002F5169">
      <w:pPr>
        <w:pStyle w:val="NormalWeb"/>
        <w:numPr>
          <w:ilvl w:val="0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 xml:space="preserve">Use market intelligence platforms (e.g., ZoomInfo, LinkedIn Sales Navigator, IDC, Gartner, etc.) to extract relevant insights about target industries, organizations, and buying </w:t>
      </w:r>
      <w:proofErr w:type="spellStart"/>
      <w:r>
        <w:rPr>
          <w:rFonts w:ascii="Aptos" w:hAnsi="Aptos"/>
          <w:color w:val="212121"/>
        </w:rPr>
        <w:t>behaviors</w:t>
      </w:r>
      <w:proofErr w:type="spellEnd"/>
      <w:r>
        <w:rPr>
          <w:rFonts w:ascii="Aptos" w:hAnsi="Aptos"/>
          <w:color w:val="212121"/>
        </w:rPr>
        <w:t>.</w:t>
      </w:r>
    </w:p>
    <w:p w14:paraId="71A2C75C" w14:textId="77777777" w:rsidR="002F5169" w:rsidRDefault="002F5169" w:rsidP="002F5169">
      <w:pPr>
        <w:pStyle w:val="NormalWeb"/>
        <w:numPr>
          <w:ilvl w:val="0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Identify and interpret technology buying triggers, including regulatory shifts, M&amp;A activity, IT transformations, sustainability initiatives, and digital transformation trends.</w:t>
      </w:r>
    </w:p>
    <w:p w14:paraId="0CC70318" w14:textId="77777777" w:rsidR="002F5169" w:rsidRDefault="002F5169" w:rsidP="002F5169">
      <w:pPr>
        <w:pStyle w:val="NormalWeb"/>
        <w:numPr>
          <w:ilvl w:val="0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Collaborate with sales and marketing teams to convert insights into actionable deliverables:</w:t>
      </w:r>
    </w:p>
    <w:p w14:paraId="49CE6E22" w14:textId="77777777" w:rsidR="002F5169" w:rsidRDefault="002F5169" w:rsidP="002F5169">
      <w:pPr>
        <w:pStyle w:val="NormalWeb"/>
        <w:numPr>
          <w:ilvl w:val="1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Target account plans</w:t>
      </w:r>
    </w:p>
    <w:p w14:paraId="0F63F3F5" w14:textId="77777777" w:rsidR="002F5169" w:rsidRDefault="002F5169" w:rsidP="002F5169">
      <w:pPr>
        <w:pStyle w:val="NormalWeb"/>
        <w:numPr>
          <w:ilvl w:val="1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Opportunity playbooks</w:t>
      </w:r>
    </w:p>
    <w:p w14:paraId="0892BD2C" w14:textId="77777777" w:rsidR="002F5169" w:rsidRDefault="002F5169" w:rsidP="002F5169">
      <w:pPr>
        <w:pStyle w:val="NormalWeb"/>
        <w:numPr>
          <w:ilvl w:val="1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Customer-ready presentations</w:t>
      </w:r>
    </w:p>
    <w:p w14:paraId="006FF92F" w14:textId="77777777" w:rsidR="002F5169" w:rsidRDefault="002F5169" w:rsidP="002F5169">
      <w:pPr>
        <w:pStyle w:val="NormalWeb"/>
        <w:numPr>
          <w:ilvl w:val="1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Competitive positioning and objection handling</w:t>
      </w:r>
    </w:p>
    <w:p w14:paraId="62B73C64" w14:textId="77777777" w:rsidR="002F5169" w:rsidRDefault="002F5169" w:rsidP="002F5169">
      <w:pPr>
        <w:pStyle w:val="NormalWeb"/>
        <w:numPr>
          <w:ilvl w:val="0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Map identified buying triggers and customer pain points to</w:t>
      </w:r>
      <w:r>
        <w:rPr>
          <w:rStyle w:val="apple-converted-space"/>
          <w:rFonts w:ascii="Aptos" w:hAnsi="Aptos"/>
          <w:color w:val="212121"/>
        </w:rPr>
        <w:t> </w:t>
      </w:r>
      <w:proofErr w:type="spellStart"/>
      <w:r>
        <w:rPr>
          <w:rFonts w:ascii="Aptos" w:hAnsi="Aptos"/>
          <w:color w:val="212121"/>
        </w:rPr>
        <w:t>SCC.com’s</w:t>
      </w:r>
      <w:proofErr w:type="spellEnd"/>
      <w:r>
        <w:rPr>
          <w:rFonts w:ascii="Aptos" w:hAnsi="Aptos"/>
          <w:color w:val="212121"/>
        </w:rPr>
        <w:t xml:space="preserve"> solutions and services portfolio, crafting tailored value propositions for key accounts.</w:t>
      </w:r>
    </w:p>
    <w:p w14:paraId="2A94AAA3" w14:textId="77777777" w:rsidR="002F5169" w:rsidRDefault="002F5169" w:rsidP="002F5169">
      <w:pPr>
        <w:pStyle w:val="NormalWeb"/>
        <w:numPr>
          <w:ilvl w:val="0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Monitor and report on trends and emerging opportunities within specific industries or customer segments.</w:t>
      </w:r>
    </w:p>
    <w:p w14:paraId="2462FA25" w14:textId="77777777" w:rsidR="002F5169" w:rsidRPr="005D5F54" w:rsidRDefault="002F5169" w:rsidP="002F5169">
      <w:pPr>
        <w:pStyle w:val="NormalWeb"/>
        <w:numPr>
          <w:ilvl w:val="0"/>
          <w:numId w:val="3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 xml:space="preserve">Work closely with Business Development, Solution Architects, and Product Marketing to ensure strategic alignment between intelligence, sales messaging, and </w:t>
      </w:r>
      <w:r w:rsidRPr="005D5F54">
        <w:rPr>
          <w:rFonts w:ascii="Aptos" w:hAnsi="Aptos"/>
          <w:color w:val="212121"/>
        </w:rPr>
        <w:t>solution capabilities.</w:t>
      </w:r>
    </w:p>
    <w:p w14:paraId="40EA7398" w14:textId="77777777" w:rsidR="00E655AA" w:rsidRPr="005D5F54" w:rsidRDefault="002F5169" w:rsidP="006047BE">
      <w:pPr>
        <w:pStyle w:val="NormalWeb"/>
        <w:numPr>
          <w:ilvl w:val="0"/>
          <w:numId w:val="3"/>
        </w:numPr>
        <w:rPr>
          <w:rFonts w:ascii="Aptos" w:hAnsi="Aptos"/>
        </w:rPr>
      </w:pPr>
      <w:r w:rsidRPr="005D5F54">
        <w:rPr>
          <w:rFonts w:ascii="Aptos" w:hAnsi="Aptos"/>
          <w:color w:val="212121"/>
        </w:rPr>
        <w:t>Support sales campaigns and strategic pursuits with real-time intelligence and enablement materials.</w:t>
      </w:r>
    </w:p>
    <w:p w14:paraId="095CF03D" w14:textId="5DCC4959" w:rsidR="00F342F9" w:rsidRPr="005D5F54" w:rsidRDefault="00E655AA" w:rsidP="006621FA">
      <w:pPr>
        <w:pStyle w:val="NormalWeb"/>
        <w:numPr>
          <w:ilvl w:val="0"/>
          <w:numId w:val="3"/>
        </w:numPr>
        <w:rPr>
          <w:rFonts w:ascii="Aptos" w:hAnsi="Aptos"/>
          <w:sz w:val="20"/>
        </w:rPr>
        <w:sectPr w:rsidR="00F342F9" w:rsidRPr="005D5F54">
          <w:type w:val="continuous"/>
          <w:pgSz w:w="11910" w:h="16840"/>
          <w:pgMar w:top="1580" w:right="1420" w:bottom="280" w:left="1220" w:header="720" w:footer="720" w:gutter="0"/>
          <w:cols w:space="720"/>
        </w:sectPr>
      </w:pPr>
      <w:r w:rsidRPr="005D5F54">
        <w:rPr>
          <w:rFonts w:ascii="Aptos" w:hAnsi="Aptos"/>
          <w:color w:val="212121"/>
        </w:rPr>
        <w:t xml:space="preserve">Help to define and build the strategy </w:t>
      </w:r>
      <w:r w:rsidR="005D5F54" w:rsidRPr="005D5F54">
        <w:rPr>
          <w:rFonts w:ascii="Aptos" w:hAnsi="Aptos"/>
          <w:color w:val="212121"/>
        </w:rPr>
        <w:t>and roadmap t</w:t>
      </w:r>
      <w:r w:rsidRPr="005D5F54">
        <w:rPr>
          <w:rFonts w:ascii="Aptos" w:hAnsi="Aptos"/>
          <w:color w:val="212121"/>
        </w:rPr>
        <w:t xml:space="preserve">hat puts </w:t>
      </w:r>
      <w:r w:rsidR="005D5F54" w:rsidRPr="005D5F54">
        <w:rPr>
          <w:rFonts w:ascii="Aptos" w:hAnsi="Aptos"/>
          <w:color w:val="212121"/>
        </w:rPr>
        <w:t>data driven decision making at the h</w:t>
      </w:r>
      <w:r w:rsidRPr="005D5F54">
        <w:rPr>
          <w:rFonts w:ascii="Aptos" w:hAnsi="Aptos"/>
        </w:rPr>
        <w:t>eart of enabling strategic, insight-led selling</w:t>
      </w:r>
      <w:r w:rsidR="005D5F54" w:rsidRPr="005D5F54">
        <w:rPr>
          <w:rFonts w:ascii="Aptos" w:hAnsi="Aptos"/>
        </w:rPr>
        <w:t>.</w:t>
      </w:r>
      <w:r w:rsidRPr="005D5F54">
        <w:rPr>
          <w:rFonts w:ascii="Aptos" w:hAnsi="Aptos"/>
        </w:rPr>
        <w:t xml:space="preserve">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900C57" w14:paraId="095CF053" w14:textId="77777777" w:rsidTr="0019619F">
        <w:trPr>
          <w:trHeight w:val="244"/>
        </w:trPr>
        <w:tc>
          <w:tcPr>
            <w:tcW w:w="9018" w:type="dxa"/>
            <w:tcBorders>
              <w:left w:val="nil"/>
              <w:right w:val="nil"/>
            </w:tcBorders>
          </w:tcPr>
          <w:p w14:paraId="095CF052" w14:textId="77777777" w:rsidR="00900C57" w:rsidRDefault="00900C5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00C57" w14:paraId="095CF055" w14:textId="77777777" w:rsidTr="0019619F">
        <w:trPr>
          <w:trHeight w:val="486"/>
        </w:trPr>
        <w:tc>
          <w:tcPr>
            <w:tcW w:w="9018" w:type="dxa"/>
            <w:shd w:val="clear" w:color="auto" w:fill="9CC2E4"/>
          </w:tcPr>
          <w:p w14:paraId="095CF054" w14:textId="77777777" w:rsidR="00900C57" w:rsidRDefault="00F830B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Person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Specification</w:t>
            </w:r>
          </w:p>
        </w:tc>
      </w:tr>
      <w:tr w:rsidR="00900C57" w14:paraId="095CF063" w14:textId="77777777" w:rsidTr="0019619F">
        <w:trPr>
          <w:trHeight w:val="4800"/>
        </w:trPr>
        <w:tc>
          <w:tcPr>
            <w:tcW w:w="9018" w:type="dxa"/>
            <w:tcBorders>
              <w:bottom w:val="nil"/>
            </w:tcBorders>
          </w:tcPr>
          <w:p w14:paraId="2EA33AC2" w14:textId="77777777" w:rsidR="00E969D1" w:rsidRPr="00E969D1" w:rsidRDefault="00E969D1" w:rsidP="00E969D1">
            <w:pPr>
              <w:pStyle w:val="NormalWeb"/>
              <w:numPr>
                <w:ilvl w:val="0"/>
                <w:numId w:val="1"/>
              </w:numPr>
              <w:rPr>
                <w:rFonts w:ascii="Aptos" w:hAnsi="Aptos"/>
                <w:color w:val="212121"/>
              </w:rPr>
            </w:pPr>
            <w:r w:rsidRPr="00E969D1">
              <w:rPr>
                <w:rFonts w:ascii="Aptos" w:hAnsi="Aptos"/>
                <w:color w:val="212121"/>
              </w:rPr>
              <w:t>Proven experience in a market intelligence, sales enablement, business analysis, or strategy role—ideally within the IT or technology sector.</w:t>
            </w:r>
          </w:p>
          <w:p w14:paraId="4711E344" w14:textId="77777777" w:rsidR="00E969D1" w:rsidRPr="00E969D1" w:rsidRDefault="00E969D1" w:rsidP="00E969D1">
            <w:pPr>
              <w:pStyle w:val="NormalWeb"/>
              <w:numPr>
                <w:ilvl w:val="0"/>
                <w:numId w:val="1"/>
              </w:numPr>
              <w:rPr>
                <w:rFonts w:ascii="Aptos" w:hAnsi="Aptos"/>
                <w:color w:val="212121"/>
              </w:rPr>
            </w:pPr>
            <w:r w:rsidRPr="00E969D1">
              <w:rPr>
                <w:rFonts w:ascii="Aptos" w:hAnsi="Aptos"/>
                <w:color w:val="212121"/>
              </w:rPr>
              <w:t>Strong understanding of B2B technology sales cycles, industry drivers, and enterprise IT landscapes.</w:t>
            </w:r>
          </w:p>
          <w:p w14:paraId="144889CA" w14:textId="77777777" w:rsidR="00E969D1" w:rsidRPr="00E969D1" w:rsidRDefault="00E969D1" w:rsidP="00E969D1">
            <w:pPr>
              <w:pStyle w:val="NormalWeb"/>
              <w:numPr>
                <w:ilvl w:val="0"/>
                <w:numId w:val="1"/>
              </w:numPr>
              <w:rPr>
                <w:rFonts w:ascii="Aptos" w:hAnsi="Aptos"/>
                <w:color w:val="212121"/>
              </w:rPr>
            </w:pPr>
            <w:r w:rsidRPr="00E969D1">
              <w:rPr>
                <w:rFonts w:ascii="Aptos" w:hAnsi="Aptos"/>
                <w:color w:val="212121"/>
              </w:rPr>
              <w:t>Familiarity with market and sales intelligence platforms and tools.</w:t>
            </w:r>
          </w:p>
          <w:p w14:paraId="3DDAB4F1" w14:textId="3CA88504" w:rsidR="00E969D1" w:rsidRPr="00E969D1" w:rsidRDefault="00E969D1" w:rsidP="00E969D1">
            <w:pPr>
              <w:pStyle w:val="NormalWeb"/>
              <w:numPr>
                <w:ilvl w:val="0"/>
                <w:numId w:val="1"/>
              </w:numPr>
              <w:rPr>
                <w:rFonts w:ascii="Aptos" w:hAnsi="Aptos"/>
                <w:color w:val="212121"/>
              </w:rPr>
            </w:pPr>
            <w:r w:rsidRPr="00E969D1">
              <w:rPr>
                <w:rFonts w:ascii="Aptos" w:hAnsi="Aptos"/>
                <w:color w:val="212121"/>
              </w:rPr>
              <w:t>Ability to synthesi</w:t>
            </w:r>
            <w:r w:rsidR="00793EE9">
              <w:rPr>
                <w:rFonts w:ascii="Aptos" w:hAnsi="Aptos"/>
                <w:color w:val="212121"/>
              </w:rPr>
              <w:t>z</w:t>
            </w:r>
            <w:r w:rsidRPr="00E969D1">
              <w:rPr>
                <w:rFonts w:ascii="Aptos" w:hAnsi="Aptos"/>
                <w:color w:val="212121"/>
              </w:rPr>
              <w:t>e complex data into actionable insights and translate them into persuasive business narratives.</w:t>
            </w:r>
          </w:p>
          <w:p w14:paraId="0A5C61FD" w14:textId="77777777" w:rsidR="00E969D1" w:rsidRPr="00E969D1" w:rsidRDefault="00E969D1" w:rsidP="00E969D1">
            <w:pPr>
              <w:pStyle w:val="NormalWeb"/>
              <w:numPr>
                <w:ilvl w:val="0"/>
                <w:numId w:val="1"/>
              </w:numPr>
              <w:rPr>
                <w:rFonts w:ascii="Aptos" w:hAnsi="Aptos"/>
                <w:color w:val="212121"/>
              </w:rPr>
            </w:pPr>
            <w:r w:rsidRPr="00E969D1">
              <w:rPr>
                <w:rFonts w:ascii="Aptos" w:hAnsi="Aptos"/>
                <w:color w:val="212121"/>
              </w:rPr>
              <w:t>Excellent communication skills—written and verbal—with the ability to tailor messaging to both technical and commercial audiences.</w:t>
            </w:r>
          </w:p>
          <w:p w14:paraId="1527D19F" w14:textId="77777777" w:rsidR="00E969D1" w:rsidRPr="00E969D1" w:rsidRDefault="00E969D1" w:rsidP="00E969D1">
            <w:pPr>
              <w:pStyle w:val="NormalWeb"/>
              <w:numPr>
                <w:ilvl w:val="0"/>
                <w:numId w:val="1"/>
              </w:numPr>
              <w:rPr>
                <w:rFonts w:ascii="Aptos" w:hAnsi="Aptos"/>
                <w:color w:val="212121"/>
              </w:rPr>
            </w:pPr>
            <w:r w:rsidRPr="00E969D1">
              <w:rPr>
                <w:rFonts w:ascii="Aptos" w:hAnsi="Aptos"/>
                <w:color w:val="212121"/>
              </w:rPr>
              <w:t>Strong PowerPoint and presentation skills; experience building customer-facing materials.</w:t>
            </w:r>
          </w:p>
          <w:p w14:paraId="33A188C5" w14:textId="18CB9F7E" w:rsidR="00E969D1" w:rsidRPr="00E969D1" w:rsidRDefault="00E969D1" w:rsidP="00E969D1">
            <w:pPr>
              <w:pStyle w:val="NormalWeb"/>
              <w:numPr>
                <w:ilvl w:val="0"/>
                <w:numId w:val="1"/>
              </w:numPr>
              <w:rPr>
                <w:rFonts w:ascii="Aptos" w:hAnsi="Aptos"/>
                <w:color w:val="212121"/>
              </w:rPr>
            </w:pPr>
            <w:r w:rsidRPr="00E969D1">
              <w:rPr>
                <w:rFonts w:ascii="Aptos" w:hAnsi="Aptos"/>
                <w:color w:val="212121"/>
              </w:rPr>
              <w:t>Highly organi</w:t>
            </w:r>
            <w:r>
              <w:rPr>
                <w:rFonts w:ascii="Aptos" w:hAnsi="Aptos"/>
                <w:color w:val="212121"/>
              </w:rPr>
              <w:t>s</w:t>
            </w:r>
            <w:r w:rsidRPr="00E969D1">
              <w:rPr>
                <w:rFonts w:ascii="Aptos" w:hAnsi="Aptos"/>
                <w:color w:val="212121"/>
              </w:rPr>
              <w:t>ed, self-motivated, and collaborative.</w:t>
            </w:r>
          </w:p>
          <w:p w14:paraId="4C69166A" w14:textId="77777777" w:rsidR="00793EE9" w:rsidRPr="00793EE9" w:rsidRDefault="00F830B7" w:rsidP="00E969D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0"/>
              <w:rPr>
                <w:sz w:val="20"/>
              </w:rPr>
            </w:pPr>
            <w:r w:rsidRPr="00E969D1">
              <w:rPr>
                <w:rFonts w:ascii="Aptos" w:hAnsi="Aptos"/>
                <w:sz w:val="24"/>
                <w:szCs w:val="24"/>
              </w:rPr>
              <w:t>Excellent</w:t>
            </w:r>
            <w:r w:rsidRPr="00E969D1">
              <w:rPr>
                <w:rFonts w:ascii="Aptos" w:hAnsi="Aptos"/>
                <w:spacing w:val="-11"/>
                <w:sz w:val="24"/>
                <w:szCs w:val="24"/>
              </w:rPr>
              <w:t xml:space="preserve"> </w:t>
            </w:r>
            <w:r w:rsidRPr="00E969D1">
              <w:rPr>
                <w:rFonts w:ascii="Aptos" w:hAnsi="Aptos"/>
                <w:sz w:val="24"/>
                <w:szCs w:val="24"/>
              </w:rPr>
              <w:t>project</w:t>
            </w:r>
            <w:r w:rsidRPr="00E969D1">
              <w:rPr>
                <w:rFonts w:ascii="Aptos" w:hAnsi="Aptos"/>
                <w:spacing w:val="-10"/>
                <w:sz w:val="24"/>
                <w:szCs w:val="24"/>
              </w:rPr>
              <w:t xml:space="preserve"> </w:t>
            </w:r>
            <w:r w:rsidRPr="00E969D1">
              <w:rPr>
                <w:rFonts w:ascii="Aptos" w:hAnsi="Aptos"/>
                <w:sz w:val="24"/>
                <w:szCs w:val="24"/>
              </w:rPr>
              <w:t>management</w:t>
            </w:r>
            <w:r w:rsidRPr="00E969D1">
              <w:rPr>
                <w:rFonts w:ascii="Aptos" w:hAnsi="Aptos"/>
                <w:spacing w:val="-10"/>
                <w:sz w:val="24"/>
                <w:szCs w:val="24"/>
              </w:rPr>
              <w:t xml:space="preserve"> </w:t>
            </w:r>
            <w:r w:rsidRPr="00E969D1">
              <w:rPr>
                <w:rFonts w:ascii="Aptos" w:hAnsi="Aptos"/>
                <w:spacing w:val="-2"/>
                <w:sz w:val="24"/>
                <w:szCs w:val="24"/>
              </w:rPr>
              <w:t>skills.</w:t>
            </w:r>
            <w:r w:rsidR="007F2CD8" w:rsidRPr="00E969D1">
              <w:rPr>
                <w:rFonts w:ascii="Aptos" w:hAnsi="Aptos"/>
                <w:spacing w:val="-2"/>
                <w:sz w:val="24"/>
                <w:szCs w:val="24"/>
              </w:rPr>
              <w:t xml:space="preserve"> </w:t>
            </w:r>
          </w:p>
          <w:p w14:paraId="095CF062" w14:textId="32C50BF9" w:rsidR="00900C57" w:rsidRDefault="007F2CD8" w:rsidP="00E969D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0"/>
              <w:rPr>
                <w:sz w:val="20"/>
              </w:rPr>
            </w:pPr>
            <w:r w:rsidRPr="00E969D1">
              <w:rPr>
                <w:rFonts w:ascii="Aptos" w:hAnsi="Aptos"/>
                <w:spacing w:val="-2"/>
                <w:sz w:val="24"/>
                <w:szCs w:val="24"/>
              </w:rPr>
              <w:t xml:space="preserve">Ability to </w:t>
            </w:r>
            <w:r w:rsidR="00C547EC" w:rsidRPr="00E969D1">
              <w:rPr>
                <w:rFonts w:ascii="Aptos" w:hAnsi="Aptos"/>
                <w:spacing w:val="-2"/>
                <w:sz w:val="24"/>
                <w:szCs w:val="24"/>
              </w:rPr>
              <w:t>confidently challenge when SLAs are missed.</w:t>
            </w:r>
            <w:r w:rsidR="00C547EC">
              <w:rPr>
                <w:spacing w:val="-2"/>
                <w:sz w:val="20"/>
              </w:rPr>
              <w:t xml:space="preserve"> </w:t>
            </w:r>
          </w:p>
        </w:tc>
      </w:tr>
    </w:tbl>
    <w:p w14:paraId="095CF064" w14:textId="77777777" w:rsidR="00900C57" w:rsidRDefault="00900C57">
      <w:pPr>
        <w:rPr>
          <w:sz w:val="20"/>
        </w:rPr>
        <w:sectPr w:rsidR="00900C57">
          <w:pgSz w:w="11910" w:h="16840"/>
          <w:pgMar w:top="1400" w:right="1420" w:bottom="1613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5690"/>
        <w:gridCol w:w="1128"/>
      </w:tblGrid>
      <w:tr w:rsidR="00900C57" w14:paraId="095CF068" w14:textId="77777777">
        <w:trPr>
          <w:trHeight w:val="494"/>
        </w:trPr>
        <w:tc>
          <w:tcPr>
            <w:tcW w:w="2218" w:type="dxa"/>
            <w:shd w:val="clear" w:color="auto" w:fill="9CC2E4"/>
          </w:tcPr>
          <w:p w14:paraId="095CF065" w14:textId="77777777" w:rsidR="00900C57" w:rsidRDefault="00F830B7">
            <w:pPr>
              <w:pStyle w:val="TableParagraph"/>
              <w:spacing w:before="0" w:line="240" w:lineRule="atLeast"/>
              <w:ind w:right="706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 xml:space="preserve">Key </w:t>
            </w:r>
            <w:r>
              <w:rPr>
                <w:color w:val="FFFFFF"/>
                <w:spacing w:val="-2"/>
                <w:sz w:val="20"/>
              </w:rPr>
              <w:t>Competencies</w:t>
            </w:r>
          </w:p>
        </w:tc>
        <w:tc>
          <w:tcPr>
            <w:tcW w:w="5690" w:type="dxa"/>
            <w:shd w:val="clear" w:color="auto" w:fill="9CC2E4"/>
          </w:tcPr>
          <w:p w14:paraId="095CF066" w14:textId="77777777" w:rsidR="00900C57" w:rsidRDefault="00900C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shd w:val="clear" w:color="auto" w:fill="9CC2E4"/>
          </w:tcPr>
          <w:p w14:paraId="095CF067" w14:textId="77777777" w:rsidR="00900C57" w:rsidRDefault="00F830B7">
            <w:pPr>
              <w:pStyle w:val="TableParagraph"/>
              <w:ind w:left="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Level</w:t>
            </w:r>
          </w:p>
        </w:tc>
      </w:tr>
      <w:tr w:rsidR="00900C57" w14:paraId="095CF06C" w14:textId="77777777">
        <w:trPr>
          <w:trHeight w:val="244"/>
        </w:trPr>
        <w:tc>
          <w:tcPr>
            <w:tcW w:w="2218" w:type="dxa"/>
          </w:tcPr>
          <w:p w14:paraId="095CF069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90" w:type="dxa"/>
          </w:tcPr>
          <w:p w14:paraId="095CF06A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1128" w:type="dxa"/>
          </w:tcPr>
          <w:p w14:paraId="095CF06B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00C57" w14:paraId="095CF070" w14:textId="77777777">
        <w:trPr>
          <w:trHeight w:val="251"/>
        </w:trPr>
        <w:tc>
          <w:tcPr>
            <w:tcW w:w="2218" w:type="dxa"/>
          </w:tcPr>
          <w:p w14:paraId="095CF06D" w14:textId="77777777" w:rsidR="00900C57" w:rsidRDefault="00F830B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0" w:type="dxa"/>
          </w:tcPr>
          <w:p w14:paraId="095CF06E" w14:textId="77777777" w:rsidR="00900C57" w:rsidRDefault="00F830B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Continuous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Improvement</w:t>
            </w:r>
          </w:p>
        </w:tc>
        <w:tc>
          <w:tcPr>
            <w:tcW w:w="1128" w:type="dxa"/>
          </w:tcPr>
          <w:p w14:paraId="095CF06F" w14:textId="77777777" w:rsidR="00900C57" w:rsidRDefault="00F830B7">
            <w:pPr>
              <w:pStyle w:val="TableParagraph"/>
              <w:spacing w:line="230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00C57" w14:paraId="095CF074" w14:textId="77777777">
        <w:trPr>
          <w:trHeight w:val="244"/>
        </w:trPr>
        <w:tc>
          <w:tcPr>
            <w:tcW w:w="2218" w:type="dxa"/>
          </w:tcPr>
          <w:p w14:paraId="095CF071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690" w:type="dxa"/>
          </w:tcPr>
          <w:p w14:paraId="095CF072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Reporting</w:t>
            </w:r>
          </w:p>
        </w:tc>
        <w:tc>
          <w:tcPr>
            <w:tcW w:w="1128" w:type="dxa"/>
          </w:tcPr>
          <w:p w14:paraId="095CF073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00C57" w14:paraId="095CF078" w14:textId="77777777">
        <w:trPr>
          <w:trHeight w:val="244"/>
        </w:trPr>
        <w:tc>
          <w:tcPr>
            <w:tcW w:w="2218" w:type="dxa"/>
          </w:tcPr>
          <w:p w14:paraId="095CF075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690" w:type="dxa"/>
          </w:tcPr>
          <w:p w14:paraId="095CF076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Marketing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Campaign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Implementation</w:t>
            </w:r>
          </w:p>
        </w:tc>
        <w:tc>
          <w:tcPr>
            <w:tcW w:w="1128" w:type="dxa"/>
          </w:tcPr>
          <w:p w14:paraId="095CF077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00C57" w14:paraId="095CF07C" w14:textId="77777777">
        <w:trPr>
          <w:trHeight w:val="251"/>
        </w:trPr>
        <w:tc>
          <w:tcPr>
            <w:tcW w:w="2218" w:type="dxa"/>
          </w:tcPr>
          <w:p w14:paraId="095CF079" w14:textId="77777777" w:rsidR="00900C57" w:rsidRDefault="00F830B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690" w:type="dxa"/>
          </w:tcPr>
          <w:p w14:paraId="095CF07A" w14:textId="77777777" w:rsidR="00900C57" w:rsidRDefault="00F830B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organising</w:t>
            </w:r>
            <w:proofErr w:type="spellEnd"/>
          </w:p>
        </w:tc>
        <w:tc>
          <w:tcPr>
            <w:tcW w:w="1128" w:type="dxa"/>
          </w:tcPr>
          <w:p w14:paraId="095CF07B" w14:textId="77777777" w:rsidR="00900C57" w:rsidRDefault="00F830B7">
            <w:pPr>
              <w:pStyle w:val="TableParagraph"/>
              <w:spacing w:line="230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900C57" w14:paraId="095CF080" w14:textId="77777777">
        <w:trPr>
          <w:trHeight w:val="244"/>
        </w:trPr>
        <w:tc>
          <w:tcPr>
            <w:tcW w:w="2218" w:type="dxa"/>
          </w:tcPr>
          <w:p w14:paraId="095CF07D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690" w:type="dxa"/>
          </w:tcPr>
          <w:p w14:paraId="095CF07E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Strategic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thinking</w:t>
            </w:r>
          </w:p>
        </w:tc>
        <w:tc>
          <w:tcPr>
            <w:tcW w:w="1128" w:type="dxa"/>
          </w:tcPr>
          <w:p w14:paraId="095CF07F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095CF081" w14:textId="77777777" w:rsidR="00900C57" w:rsidRDefault="00900C57">
      <w:pPr>
        <w:rPr>
          <w:rFonts w:ascii="Times New Roman"/>
          <w:sz w:val="20"/>
        </w:rPr>
      </w:pPr>
    </w:p>
    <w:p w14:paraId="095CF082" w14:textId="77777777" w:rsidR="00900C57" w:rsidRDefault="00900C57">
      <w:pPr>
        <w:rPr>
          <w:rFonts w:ascii="Times New Roman"/>
          <w:sz w:val="20"/>
        </w:rPr>
      </w:pPr>
    </w:p>
    <w:p w14:paraId="095CF083" w14:textId="77777777" w:rsidR="00900C57" w:rsidRDefault="00900C57">
      <w:pPr>
        <w:spacing w:before="143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5690"/>
        <w:gridCol w:w="1128"/>
      </w:tblGrid>
      <w:tr w:rsidR="00900C57" w14:paraId="095CF088" w14:textId="77777777">
        <w:trPr>
          <w:trHeight w:val="494"/>
        </w:trPr>
        <w:tc>
          <w:tcPr>
            <w:tcW w:w="2218" w:type="dxa"/>
            <w:shd w:val="clear" w:color="auto" w:fill="9CC2E4"/>
          </w:tcPr>
          <w:p w14:paraId="095CF084" w14:textId="77777777" w:rsidR="00900C57" w:rsidRDefault="00F830B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Management</w:t>
            </w:r>
          </w:p>
          <w:p w14:paraId="095CF085" w14:textId="77777777" w:rsidR="00900C57" w:rsidRDefault="00F830B7">
            <w:pPr>
              <w:pStyle w:val="TableParagraph"/>
              <w:spacing w:before="0" w:line="230" w:lineRule="exac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Competencies</w:t>
            </w:r>
          </w:p>
        </w:tc>
        <w:tc>
          <w:tcPr>
            <w:tcW w:w="5690" w:type="dxa"/>
            <w:shd w:val="clear" w:color="auto" w:fill="9CC2E4"/>
          </w:tcPr>
          <w:p w14:paraId="095CF086" w14:textId="77777777" w:rsidR="00900C57" w:rsidRDefault="00900C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shd w:val="clear" w:color="auto" w:fill="9CC2E4"/>
          </w:tcPr>
          <w:p w14:paraId="095CF087" w14:textId="77777777" w:rsidR="00900C57" w:rsidRDefault="00F830B7">
            <w:pPr>
              <w:pStyle w:val="TableParagraph"/>
              <w:ind w:left="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Level</w:t>
            </w:r>
          </w:p>
        </w:tc>
      </w:tr>
      <w:tr w:rsidR="00900C57" w14:paraId="095CF08C" w14:textId="77777777">
        <w:trPr>
          <w:trHeight w:val="244"/>
        </w:trPr>
        <w:tc>
          <w:tcPr>
            <w:tcW w:w="2218" w:type="dxa"/>
          </w:tcPr>
          <w:p w14:paraId="095CF089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90" w:type="dxa"/>
          </w:tcPr>
          <w:p w14:paraId="095CF08A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Leading,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128" w:type="dxa"/>
          </w:tcPr>
          <w:p w14:paraId="095CF08B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00C57" w14:paraId="095CF090" w14:textId="77777777">
        <w:trPr>
          <w:trHeight w:val="251"/>
        </w:trPr>
        <w:tc>
          <w:tcPr>
            <w:tcW w:w="2218" w:type="dxa"/>
          </w:tcPr>
          <w:p w14:paraId="095CF08D" w14:textId="77777777" w:rsidR="00900C57" w:rsidRDefault="00F830B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0" w:type="dxa"/>
          </w:tcPr>
          <w:p w14:paraId="095CF08E" w14:textId="77777777" w:rsidR="00900C57" w:rsidRDefault="00F830B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Making</w:t>
            </w:r>
          </w:p>
        </w:tc>
        <w:tc>
          <w:tcPr>
            <w:tcW w:w="1128" w:type="dxa"/>
          </w:tcPr>
          <w:p w14:paraId="095CF08F" w14:textId="77777777" w:rsidR="00900C57" w:rsidRDefault="00F830B7">
            <w:pPr>
              <w:pStyle w:val="TableParagraph"/>
              <w:spacing w:line="230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00C57" w14:paraId="095CF094" w14:textId="77777777">
        <w:trPr>
          <w:trHeight w:val="244"/>
        </w:trPr>
        <w:tc>
          <w:tcPr>
            <w:tcW w:w="2218" w:type="dxa"/>
          </w:tcPr>
          <w:p w14:paraId="095CF091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690" w:type="dxa"/>
          </w:tcPr>
          <w:p w14:paraId="095CF092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Influencing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128" w:type="dxa"/>
          </w:tcPr>
          <w:p w14:paraId="095CF093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00C57" w14:paraId="095CF098" w14:textId="77777777">
        <w:trPr>
          <w:trHeight w:val="244"/>
        </w:trPr>
        <w:tc>
          <w:tcPr>
            <w:tcW w:w="2218" w:type="dxa"/>
          </w:tcPr>
          <w:p w14:paraId="095CF095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690" w:type="dxa"/>
          </w:tcPr>
          <w:p w14:paraId="095CF096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Embracing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  <w:tc>
          <w:tcPr>
            <w:tcW w:w="1128" w:type="dxa"/>
          </w:tcPr>
          <w:p w14:paraId="095CF097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00C57" w14:paraId="095CF09C" w14:textId="77777777">
        <w:trPr>
          <w:trHeight w:val="251"/>
        </w:trPr>
        <w:tc>
          <w:tcPr>
            <w:tcW w:w="2218" w:type="dxa"/>
          </w:tcPr>
          <w:p w14:paraId="095CF099" w14:textId="77777777" w:rsidR="00900C57" w:rsidRDefault="00F830B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690" w:type="dxa"/>
          </w:tcPr>
          <w:p w14:paraId="095CF09A" w14:textId="77777777" w:rsidR="00900C57" w:rsidRDefault="00F830B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Thinking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Strategically</w:t>
            </w:r>
          </w:p>
        </w:tc>
        <w:tc>
          <w:tcPr>
            <w:tcW w:w="1128" w:type="dxa"/>
          </w:tcPr>
          <w:p w14:paraId="095CF09B" w14:textId="77777777" w:rsidR="00900C57" w:rsidRDefault="00F830B7">
            <w:pPr>
              <w:pStyle w:val="TableParagraph"/>
              <w:spacing w:line="230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00C57" w14:paraId="095CF0A0" w14:textId="77777777">
        <w:trPr>
          <w:trHeight w:val="244"/>
        </w:trPr>
        <w:tc>
          <w:tcPr>
            <w:tcW w:w="2218" w:type="dxa"/>
          </w:tcPr>
          <w:p w14:paraId="095CF09D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690" w:type="dxa"/>
          </w:tcPr>
          <w:p w14:paraId="095CF09E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Analysis</w:t>
            </w:r>
          </w:p>
        </w:tc>
        <w:tc>
          <w:tcPr>
            <w:tcW w:w="1128" w:type="dxa"/>
          </w:tcPr>
          <w:p w14:paraId="095CF09F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00C57" w14:paraId="095CF0A4" w14:textId="77777777">
        <w:trPr>
          <w:trHeight w:val="244"/>
        </w:trPr>
        <w:tc>
          <w:tcPr>
            <w:tcW w:w="2218" w:type="dxa"/>
          </w:tcPr>
          <w:p w14:paraId="095CF0A1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690" w:type="dxa"/>
          </w:tcPr>
          <w:p w14:paraId="095CF0A2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128" w:type="dxa"/>
          </w:tcPr>
          <w:p w14:paraId="095CF0A3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00C57" w14:paraId="095CF0A8" w14:textId="77777777">
        <w:trPr>
          <w:trHeight w:val="244"/>
        </w:trPr>
        <w:tc>
          <w:tcPr>
            <w:tcW w:w="2218" w:type="dxa"/>
          </w:tcPr>
          <w:p w14:paraId="095CF0A5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690" w:type="dxa"/>
          </w:tcPr>
          <w:p w14:paraId="095CF0A6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1128" w:type="dxa"/>
          </w:tcPr>
          <w:p w14:paraId="095CF0A7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00C57" w14:paraId="095CF0AC" w14:textId="77777777">
        <w:trPr>
          <w:trHeight w:val="242"/>
        </w:trPr>
        <w:tc>
          <w:tcPr>
            <w:tcW w:w="2218" w:type="dxa"/>
          </w:tcPr>
          <w:p w14:paraId="095CF0A9" w14:textId="77777777" w:rsidR="00900C57" w:rsidRDefault="00F830B7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690" w:type="dxa"/>
          </w:tcPr>
          <w:p w14:paraId="095CF0AA" w14:textId="77777777" w:rsidR="00900C57" w:rsidRDefault="00F830B7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Resourcing</w:t>
            </w:r>
          </w:p>
        </w:tc>
        <w:tc>
          <w:tcPr>
            <w:tcW w:w="1128" w:type="dxa"/>
          </w:tcPr>
          <w:p w14:paraId="095CF0AB" w14:textId="77777777" w:rsidR="00900C57" w:rsidRDefault="00F830B7">
            <w:pPr>
              <w:pStyle w:val="TableParagraph"/>
              <w:spacing w:before="0" w:line="222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900C57" w14:paraId="095CF0B0" w14:textId="77777777">
        <w:trPr>
          <w:trHeight w:val="244"/>
        </w:trPr>
        <w:tc>
          <w:tcPr>
            <w:tcW w:w="2218" w:type="dxa"/>
          </w:tcPr>
          <w:p w14:paraId="095CF0AD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690" w:type="dxa"/>
          </w:tcPr>
          <w:p w14:paraId="095CF0AE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Competency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1128" w:type="dxa"/>
          </w:tcPr>
          <w:p w14:paraId="095CF0AF" w14:textId="77777777" w:rsidR="00900C57" w:rsidRDefault="00F830B7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14:paraId="095CF0B1" w14:textId="77777777" w:rsidR="00900C57" w:rsidRDefault="00900C57">
      <w:pPr>
        <w:spacing w:before="179" w:after="1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5672"/>
        <w:gridCol w:w="1132"/>
      </w:tblGrid>
      <w:tr w:rsidR="00900C57" w14:paraId="095CF0B5" w14:textId="77777777">
        <w:trPr>
          <w:trHeight w:val="513"/>
        </w:trPr>
        <w:tc>
          <w:tcPr>
            <w:tcW w:w="2234" w:type="dxa"/>
            <w:shd w:val="clear" w:color="auto" w:fill="9CC2E4"/>
          </w:tcPr>
          <w:p w14:paraId="095CF0B2" w14:textId="77777777" w:rsidR="00900C57" w:rsidRDefault="00F830B7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Value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20"/>
              </w:rPr>
              <w:t>Behaviours</w:t>
            </w:r>
            <w:proofErr w:type="spellEnd"/>
          </w:p>
        </w:tc>
        <w:tc>
          <w:tcPr>
            <w:tcW w:w="5672" w:type="dxa"/>
            <w:shd w:val="clear" w:color="auto" w:fill="9CC2E4"/>
          </w:tcPr>
          <w:p w14:paraId="095CF0B3" w14:textId="77777777" w:rsidR="00900C57" w:rsidRDefault="00900C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shd w:val="clear" w:color="auto" w:fill="9CC2E4"/>
          </w:tcPr>
          <w:p w14:paraId="095CF0B4" w14:textId="77777777" w:rsidR="00900C57" w:rsidRDefault="00F830B7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Level</w:t>
            </w:r>
          </w:p>
        </w:tc>
      </w:tr>
      <w:tr w:rsidR="00900C57" w14:paraId="095CF0B9" w14:textId="77777777">
        <w:trPr>
          <w:trHeight w:val="244"/>
        </w:trPr>
        <w:tc>
          <w:tcPr>
            <w:tcW w:w="2234" w:type="dxa"/>
          </w:tcPr>
          <w:p w14:paraId="095CF0B6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72" w:type="dxa"/>
          </w:tcPr>
          <w:p w14:paraId="095CF0B7" w14:textId="77777777" w:rsidR="00900C57" w:rsidRDefault="00F830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Responsibility</w:t>
            </w:r>
          </w:p>
        </w:tc>
        <w:tc>
          <w:tcPr>
            <w:tcW w:w="1132" w:type="dxa"/>
          </w:tcPr>
          <w:p w14:paraId="095CF0B8" w14:textId="77777777" w:rsidR="00900C57" w:rsidRDefault="00F830B7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00C57" w14:paraId="095CF0BD" w14:textId="77777777">
        <w:trPr>
          <w:trHeight w:val="241"/>
        </w:trPr>
        <w:tc>
          <w:tcPr>
            <w:tcW w:w="2234" w:type="dxa"/>
          </w:tcPr>
          <w:p w14:paraId="095CF0BA" w14:textId="77777777" w:rsidR="00900C57" w:rsidRDefault="00F830B7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672" w:type="dxa"/>
          </w:tcPr>
          <w:p w14:paraId="095CF0BB" w14:textId="77777777" w:rsidR="00900C57" w:rsidRDefault="00F830B7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Passion</w:t>
            </w:r>
          </w:p>
        </w:tc>
        <w:tc>
          <w:tcPr>
            <w:tcW w:w="1132" w:type="dxa"/>
          </w:tcPr>
          <w:p w14:paraId="095CF0BC" w14:textId="77777777" w:rsidR="00900C57" w:rsidRDefault="00F830B7">
            <w:pPr>
              <w:pStyle w:val="TableParagraph"/>
              <w:spacing w:before="0" w:line="222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00C57" w14:paraId="095CF0C1" w14:textId="77777777">
        <w:trPr>
          <w:trHeight w:val="244"/>
        </w:trPr>
        <w:tc>
          <w:tcPr>
            <w:tcW w:w="2234" w:type="dxa"/>
          </w:tcPr>
          <w:p w14:paraId="095CF0BE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672" w:type="dxa"/>
          </w:tcPr>
          <w:p w14:paraId="095CF0BF" w14:textId="77777777" w:rsidR="00900C57" w:rsidRDefault="00F830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Customer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</w:t>
            </w:r>
          </w:p>
        </w:tc>
        <w:tc>
          <w:tcPr>
            <w:tcW w:w="1132" w:type="dxa"/>
          </w:tcPr>
          <w:p w14:paraId="095CF0C0" w14:textId="77777777" w:rsidR="00900C57" w:rsidRDefault="00F830B7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00C57" w14:paraId="095CF0C5" w14:textId="77777777">
        <w:trPr>
          <w:trHeight w:val="244"/>
        </w:trPr>
        <w:tc>
          <w:tcPr>
            <w:tcW w:w="2234" w:type="dxa"/>
          </w:tcPr>
          <w:p w14:paraId="095CF0C2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672" w:type="dxa"/>
          </w:tcPr>
          <w:p w14:paraId="095CF0C3" w14:textId="77777777" w:rsidR="00900C57" w:rsidRDefault="00F830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Agility</w:t>
            </w:r>
          </w:p>
        </w:tc>
        <w:tc>
          <w:tcPr>
            <w:tcW w:w="1132" w:type="dxa"/>
          </w:tcPr>
          <w:p w14:paraId="095CF0C4" w14:textId="77777777" w:rsidR="00900C57" w:rsidRDefault="00F830B7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900C57" w14:paraId="095CF0C9" w14:textId="77777777">
        <w:trPr>
          <w:trHeight w:val="244"/>
        </w:trPr>
        <w:tc>
          <w:tcPr>
            <w:tcW w:w="2234" w:type="dxa"/>
          </w:tcPr>
          <w:p w14:paraId="095CF0C6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5672" w:type="dxa"/>
          </w:tcPr>
          <w:p w14:paraId="095CF0C7" w14:textId="77777777" w:rsidR="00900C57" w:rsidRDefault="00F830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Family</w:t>
            </w:r>
          </w:p>
        </w:tc>
        <w:tc>
          <w:tcPr>
            <w:tcW w:w="1132" w:type="dxa"/>
          </w:tcPr>
          <w:p w14:paraId="095CF0C8" w14:textId="77777777" w:rsidR="00900C57" w:rsidRDefault="00F830B7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095CF0CA" w14:textId="77777777" w:rsidR="00900C57" w:rsidRDefault="00900C57">
      <w:pPr>
        <w:spacing w:before="44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900C57" w14:paraId="095CF0D0" w14:textId="77777777">
        <w:trPr>
          <w:trHeight w:val="244"/>
        </w:trPr>
        <w:tc>
          <w:tcPr>
            <w:tcW w:w="1802" w:type="dxa"/>
            <w:shd w:val="clear" w:color="auto" w:fill="9CC2E4"/>
          </w:tcPr>
          <w:p w14:paraId="095CF0CB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Version</w:t>
            </w:r>
          </w:p>
        </w:tc>
        <w:tc>
          <w:tcPr>
            <w:tcW w:w="1805" w:type="dxa"/>
            <w:shd w:val="clear" w:color="auto" w:fill="9CC2E4"/>
          </w:tcPr>
          <w:p w14:paraId="095CF0CC" w14:textId="77777777" w:rsidR="00900C57" w:rsidRDefault="00F830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802" w:type="dxa"/>
            <w:shd w:val="clear" w:color="auto" w:fill="9CC2E4"/>
          </w:tcPr>
          <w:p w14:paraId="095CF0CD" w14:textId="77777777" w:rsidR="00900C57" w:rsidRDefault="00F830B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1802" w:type="dxa"/>
            <w:shd w:val="clear" w:color="auto" w:fill="9CC2E4"/>
          </w:tcPr>
          <w:p w14:paraId="095CF0CE" w14:textId="77777777" w:rsidR="00900C57" w:rsidRDefault="00F830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FFFFFF"/>
                <w:sz w:val="20"/>
              </w:rPr>
              <w:t>Approved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by</w:t>
            </w:r>
          </w:p>
        </w:tc>
        <w:tc>
          <w:tcPr>
            <w:tcW w:w="1805" w:type="dxa"/>
            <w:shd w:val="clear" w:color="auto" w:fill="9CC2E4"/>
          </w:tcPr>
          <w:p w14:paraId="095CF0CF" w14:textId="77777777" w:rsidR="00900C57" w:rsidRDefault="00F830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</w:p>
        </w:tc>
      </w:tr>
      <w:tr w:rsidR="00900C57" w14:paraId="095CF0D6" w14:textId="77777777">
        <w:trPr>
          <w:trHeight w:val="244"/>
        </w:trPr>
        <w:tc>
          <w:tcPr>
            <w:tcW w:w="1802" w:type="dxa"/>
          </w:tcPr>
          <w:p w14:paraId="095CF0D1" w14:textId="77777777" w:rsidR="00900C57" w:rsidRDefault="00F830B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805" w:type="dxa"/>
          </w:tcPr>
          <w:p w14:paraId="095CF0D2" w14:textId="77777777" w:rsidR="00900C57" w:rsidRDefault="00F830B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802" w:type="dxa"/>
          </w:tcPr>
          <w:p w14:paraId="095CF0D3" w14:textId="77777777" w:rsidR="00900C57" w:rsidRDefault="00F830B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Original</w:t>
            </w:r>
          </w:p>
        </w:tc>
        <w:tc>
          <w:tcPr>
            <w:tcW w:w="1802" w:type="dxa"/>
          </w:tcPr>
          <w:p w14:paraId="095CF0D4" w14:textId="77777777" w:rsidR="00900C57" w:rsidRDefault="00F830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HR</w:t>
            </w:r>
          </w:p>
        </w:tc>
        <w:tc>
          <w:tcPr>
            <w:tcW w:w="1805" w:type="dxa"/>
          </w:tcPr>
          <w:p w14:paraId="095CF0D5" w14:textId="77777777" w:rsidR="00900C57" w:rsidRDefault="00F830B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November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</w:tr>
      <w:tr w:rsidR="00900C57" w14:paraId="095CF0DC" w14:textId="77777777">
        <w:trPr>
          <w:trHeight w:val="244"/>
        </w:trPr>
        <w:tc>
          <w:tcPr>
            <w:tcW w:w="1802" w:type="dxa"/>
          </w:tcPr>
          <w:p w14:paraId="095CF0D7" w14:textId="77777777" w:rsidR="00900C57" w:rsidRDefault="00F830B7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805" w:type="dxa"/>
          </w:tcPr>
          <w:p w14:paraId="095CF0D8" w14:textId="77777777" w:rsidR="00900C57" w:rsidRDefault="00F830B7">
            <w:pPr>
              <w:pStyle w:val="TableParagraph"/>
              <w:spacing w:before="0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02" w:type="dxa"/>
          </w:tcPr>
          <w:p w14:paraId="095CF0D9" w14:textId="77777777" w:rsidR="00900C57" w:rsidRDefault="00F830B7">
            <w:pPr>
              <w:pStyle w:val="TableParagraph"/>
              <w:spacing w:before="0"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Formatting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cells</w:t>
            </w:r>
          </w:p>
        </w:tc>
        <w:tc>
          <w:tcPr>
            <w:tcW w:w="1802" w:type="dxa"/>
          </w:tcPr>
          <w:p w14:paraId="095CF0DA" w14:textId="77777777" w:rsidR="00900C57" w:rsidRDefault="00F830B7">
            <w:pPr>
              <w:pStyle w:val="TableParagraph"/>
              <w:spacing w:before="0" w:line="224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HR</w:t>
            </w:r>
          </w:p>
        </w:tc>
        <w:tc>
          <w:tcPr>
            <w:tcW w:w="1805" w:type="dxa"/>
          </w:tcPr>
          <w:p w14:paraId="095CF0DB" w14:textId="77777777" w:rsidR="00900C57" w:rsidRDefault="00F830B7">
            <w:pPr>
              <w:pStyle w:val="TableParagraph"/>
              <w:spacing w:before="0"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</w:tr>
    </w:tbl>
    <w:p w14:paraId="095CF0DD" w14:textId="77777777" w:rsidR="00AB4BB6" w:rsidRDefault="00AB4BB6"/>
    <w:sectPr w:rsidR="00AB4BB6">
      <w:type w:val="continuous"/>
      <w:pgSz w:w="11910" w:h="16840"/>
      <w:pgMar w:top="1400" w:right="14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62"/>
    <w:multiLevelType w:val="multilevel"/>
    <w:tmpl w:val="AC24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D195A"/>
    <w:multiLevelType w:val="hybridMultilevel"/>
    <w:tmpl w:val="93443D0E"/>
    <w:lvl w:ilvl="0" w:tplc="9E883CF2">
      <w:start w:val="1"/>
      <w:numFmt w:val="decimal"/>
      <w:lvlText w:val="%1."/>
      <w:lvlJc w:val="left"/>
      <w:pPr>
        <w:ind w:left="827" w:hanging="360"/>
      </w:pPr>
      <w:rPr>
        <w:rFonts w:hint="default"/>
        <w:spacing w:val="0"/>
        <w:w w:val="100"/>
        <w:lang w:val="en-US" w:eastAsia="en-US" w:bidi="ar-SA"/>
      </w:rPr>
    </w:lvl>
    <w:lvl w:ilvl="1" w:tplc="8932C77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4798F53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40A45E3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C0A88C5A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C33A2F98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25F0CE5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C848FD8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8A9AC40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D529AF"/>
    <w:multiLevelType w:val="multilevel"/>
    <w:tmpl w:val="ACB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2562F"/>
    <w:multiLevelType w:val="hybridMultilevel"/>
    <w:tmpl w:val="2AD472E2"/>
    <w:lvl w:ilvl="0" w:tplc="C4BCE14C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B1A1DD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F7EA737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64B036C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9592864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7E089BC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9678E22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13B6914C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AFB43BBE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C50AE2"/>
    <w:multiLevelType w:val="multilevel"/>
    <w:tmpl w:val="891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562599">
    <w:abstractNumId w:val="3"/>
  </w:num>
  <w:num w:numId="2" w16cid:durableId="815806001">
    <w:abstractNumId w:val="1"/>
  </w:num>
  <w:num w:numId="3" w16cid:durableId="1500005853">
    <w:abstractNumId w:val="0"/>
  </w:num>
  <w:num w:numId="4" w16cid:durableId="2091658315">
    <w:abstractNumId w:val="2"/>
  </w:num>
  <w:num w:numId="5" w16cid:durableId="1369180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57"/>
    <w:rsid w:val="00054048"/>
    <w:rsid w:val="000C5266"/>
    <w:rsid w:val="00121DDD"/>
    <w:rsid w:val="00151C8A"/>
    <w:rsid w:val="00161828"/>
    <w:rsid w:val="001761F5"/>
    <w:rsid w:val="0019619F"/>
    <w:rsid w:val="001B578E"/>
    <w:rsid w:val="001C1664"/>
    <w:rsid w:val="001F1C01"/>
    <w:rsid w:val="001F2951"/>
    <w:rsid w:val="00214F19"/>
    <w:rsid w:val="002725C9"/>
    <w:rsid w:val="002751CF"/>
    <w:rsid w:val="002757BC"/>
    <w:rsid w:val="00294110"/>
    <w:rsid w:val="002A4042"/>
    <w:rsid w:val="002B010F"/>
    <w:rsid w:val="002D6657"/>
    <w:rsid w:val="002E1960"/>
    <w:rsid w:val="002F5169"/>
    <w:rsid w:val="0038273E"/>
    <w:rsid w:val="003A6CA2"/>
    <w:rsid w:val="003E0D15"/>
    <w:rsid w:val="004445F1"/>
    <w:rsid w:val="00494718"/>
    <w:rsid w:val="004B0A3B"/>
    <w:rsid w:val="004C04EB"/>
    <w:rsid w:val="004E62A1"/>
    <w:rsid w:val="0052439F"/>
    <w:rsid w:val="00531FF9"/>
    <w:rsid w:val="005338B0"/>
    <w:rsid w:val="005422DA"/>
    <w:rsid w:val="005C0B99"/>
    <w:rsid w:val="005C5056"/>
    <w:rsid w:val="005D5F54"/>
    <w:rsid w:val="00605379"/>
    <w:rsid w:val="00617082"/>
    <w:rsid w:val="00650CFA"/>
    <w:rsid w:val="00663325"/>
    <w:rsid w:val="006B1778"/>
    <w:rsid w:val="006F4256"/>
    <w:rsid w:val="00731745"/>
    <w:rsid w:val="00793EE9"/>
    <w:rsid w:val="007C1F5A"/>
    <w:rsid w:val="007D6989"/>
    <w:rsid w:val="007F2CD8"/>
    <w:rsid w:val="007F743D"/>
    <w:rsid w:val="0080320C"/>
    <w:rsid w:val="00816CAF"/>
    <w:rsid w:val="00833F24"/>
    <w:rsid w:val="00842A27"/>
    <w:rsid w:val="0087129B"/>
    <w:rsid w:val="008A35CA"/>
    <w:rsid w:val="008F570F"/>
    <w:rsid w:val="00900C57"/>
    <w:rsid w:val="0096316E"/>
    <w:rsid w:val="009A4978"/>
    <w:rsid w:val="009E4AAA"/>
    <w:rsid w:val="00A81F94"/>
    <w:rsid w:val="00A87952"/>
    <w:rsid w:val="00A9429C"/>
    <w:rsid w:val="00AA24E8"/>
    <w:rsid w:val="00AA6CFE"/>
    <w:rsid w:val="00AB4BB6"/>
    <w:rsid w:val="00AC0458"/>
    <w:rsid w:val="00AE7D03"/>
    <w:rsid w:val="00B1116C"/>
    <w:rsid w:val="00B259F5"/>
    <w:rsid w:val="00B369B8"/>
    <w:rsid w:val="00BB3683"/>
    <w:rsid w:val="00BB401E"/>
    <w:rsid w:val="00C155E3"/>
    <w:rsid w:val="00C4419B"/>
    <w:rsid w:val="00C547EC"/>
    <w:rsid w:val="00C819F3"/>
    <w:rsid w:val="00C82674"/>
    <w:rsid w:val="00CB3C14"/>
    <w:rsid w:val="00CF5D2E"/>
    <w:rsid w:val="00D10E7F"/>
    <w:rsid w:val="00D4178C"/>
    <w:rsid w:val="00D5415E"/>
    <w:rsid w:val="00D64556"/>
    <w:rsid w:val="00D90BD0"/>
    <w:rsid w:val="00E0394B"/>
    <w:rsid w:val="00E10C1D"/>
    <w:rsid w:val="00E655AA"/>
    <w:rsid w:val="00E969D1"/>
    <w:rsid w:val="00EB3745"/>
    <w:rsid w:val="00F342F9"/>
    <w:rsid w:val="00F40ADF"/>
    <w:rsid w:val="00F462E9"/>
    <w:rsid w:val="00F773F9"/>
    <w:rsid w:val="00F830B7"/>
    <w:rsid w:val="00F86E31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F016"/>
  <w15:docId w15:val="{FCD70AA8-E256-41E6-874F-B752BD6E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BB40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BB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Kambo</dc:creator>
  <cp:lastModifiedBy>Tim Kenny</cp:lastModifiedBy>
  <cp:revision>26</cp:revision>
  <dcterms:created xsi:type="dcterms:W3CDTF">2025-04-08T17:23:00Z</dcterms:created>
  <dcterms:modified xsi:type="dcterms:W3CDTF">2025-04-22T13:53:00Z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for Microsoft 365</vt:lpwstr>
  </property>
</Properties>
</file>