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790E1" w14:textId="77777777" w:rsidR="005E51D3" w:rsidRDefault="00FC03CA">
      <w:pPr>
        <w:jc w:val="right"/>
      </w:pPr>
      <w:r w:rsidRPr="00630BD4">
        <w:rPr>
          <w:rFonts w:ascii="Calibri Light" w:hAnsi="Calibri Light" w:cs="Calibri Light"/>
          <w:noProof/>
          <w:sz w:val="20"/>
          <w:szCs w:val="20"/>
          <w:lang w:eastAsia="en-GB"/>
        </w:rPr>
        <w:drawing>
          <wp:inline distT="0" distB="0" distL="0" distR="0" wp14:anchorId="77969C57" wp14:editId="67F8BAAD">
            <wp:extent cx="1704975" cy="638175"/>
            <wp:effectExtent l="0" t="0" r="0" b="0"/>
            <wp:docPr id="1"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and white logo&#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638175"/>
                    </a:xfrm>
                    <a:prstGeom prst="rect">
                      <a:avLst/>
                    </a:prstGeom>
                    <a:noFill/>
                    <a:ln>
                      <a:noFill/>
                    </a:ln>
                  </pic:spPr>
                </pic:pic>
              </a:graphicData>
            </a:graphic>
          </wp:inline>
        </w:drawing>
      </w:r>
    </w:p>
    <w:tbl>
      <w:tblPr>
        <w:tblW w:w="9016" w:type="dxa"/>
        <w:tblCellMar>
          <w:left w:w="10" w:type="dxa"/>
          <w:right w:w="10" w:type="dxa"/>
        </w:tblCellMar>
        <w:tblLook w:val="04A0" w:firstRow="1" w:lastRow="0" w:firstColumn="1" w:lastColumn="0" w:noHBand="0" w:noVBand="1"/>
      </w:tblPr>
      <w:tblGrid>
        <w:gridCol w:w="2235"/>
        <w:gridCol w:w="6781"/>
      </w:tblGrid>
      <w:tr w:rsidR="005E51D3" w14:paraId="7F01E2FD" w14:textId="77777777" w:rsidTr="00443DDF">
        <w:tc>
          <w:tcPr>
            <w:tcW w:w="2235"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1CFDC3D5" w14:textId="77777777" w:rsidR="005E51D3" w:rsidRDefault="0091261A">
            <w:pPr>
              <w:spacing w:after="0"/>
              <w:rPr>
                <w:color w:val="FFFFFF"/>
                <w:sz w:val="20"/>
                <w:szCs w:val="20"/>
              </w:rPr>
            </w:pPr>
            <w:r>
              <w:rPr>
                <w:color w:val="FFFFFF"/>
                <w:sz w:val="20"/>
                <w:szCs w:val="20"/>
              </w:rPr>
              <w:t xml:space="preserve">Role Title </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E8FC7" w14:textId="77777777" w:rsidR="005E51D3" w:rsidRDefault="005E51D3" w:rsidP="00DD41CC">
            <w:pPr>
              <w:spacing w:after="0"/>
              <w:rPr>
                <w:sz w:val="20"/>
                <w:szCs w:val="20"/>
              </w:rPr>
            </w:pPr>
          </w:p>
          <w:p w14:paraId="36EEB77C" w14:textId="4A30CBAE" w:rsidR="00DD41CC" w:rsidRDefault="006F2983" w:rsidP="00DD41CC">
            <w:pPr>
              <w:spacing w:after="0"/>
              <w:rPr>
                <w:sz w:val="20"/>
                <w:szCs w:val="20"/>
              </w:rPr>
            </w:pPr>
            <w:r>
              <w:rPr>
                <w:sz w:val="20"/>
                <w:szCs w:val="20"/>
              </w:rPr>
              <w:t xml:space="preserve">Stores Person </w:t>
            </w:r>
            <w:r w:rsidR="00FC03CA">
              <w:rPr>
                <w:sz w:val="20"/>
                <w:szCs w:val="20"/>
              </w:rPr>
              <w:t xml:space="preserve"> </w:t>
            </w:r>
          </w:p>
        </w:tc>
      </w:tr>
      <w:tr w:rsidR="005E51D3" w14:paraId="0AA21220" w14:textId="77777777" w:rsidTr="00443DDF">
        <w:trPr>
          <w:trHeight w:val="425"/>
        </w:trPr>
        <w:tc>
          <w:tcPr>
            <w:tcW w:w="2235"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066E070A" w14:textId="77777777" w:rsidR="005E51D3" w:rsidRDefault="0091261A">
            <w:pPr>
              <w:spacing w:after="0"/>
              <w:rPr>
                <w:color w:val="FFFFFF"/>
                <w:sz w:val="20"/>
                <w:szCs w:val="20"/>
              </w:rPr>
            </w:pPr>
            <w:r>
              <w:rPr>
                <w:color w:val="FFFFFF"/>
                <w:sz w:val="20"/>
                <w:szCs w:val="20"/>
              </w:rPr>
              <w:t>Function &amp; Dept.</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0B950" w14:textId="77777777" w:rsidR="005E51D3" w:rsidRDefault="006F2983">
            <w:pPr>
              <w:rPr>
                <w:sz w:val="20"/>
                <w:szCs w:val="20"/>
              </w:rPr>
            </w:pPr>
            <w:r>
              <w:rPr>
                <w:sz w:val="20"/>
                <w:szCs w:val="20"/>
              </w:rPr>
              <w:t>Asset</w:t>
            </w:r>
            <w:r w:rsidR="00FC03CA">
              <w:rPr>
                <w:sz w:val="20"/>
                <w:szCs w:val="20"/>
              </w:rPr>
              <w:t xml:space="preserve"> Management </w:t>
            </w:r>
          </w:p>
        </w:tc>
      </w:tr>
      <w:tr w:rsidR="005E51D3" w14:paraId="3FEFCAFD" w14:textId="77777777" w:rsidTr="00443DDF">
        <w:tc>
          <w:tcPr>
            <w:tcW w:w="2235"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069E03DC" w14:textId="77777777" w:rsidR="005E51D3" w:rsidRDefault="0091261A">
            <w:pPr>
              <w:spacing w:after="0"/>
              <w:rPr>
                <w:color w:val="FFFFFF"/>
                <w:sz w:val="20"/>
                <w:szCs w:val="20"/>
              </w:rPr>
            </w:pPr>
            <w:r>
              <w:rPr>
                <w:color w:val="FFFFFF"/>
                <w:sz w:val="20"/>
                <w:szCs w:val="20"/>
              </w:rPr>
              <w:t>Career Growth Level</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6C52B" w14:textId="77777777" w:rsidR="005E51D3" w:rsidRDefault="002467E0">
            <w:pPr>
              <w:spacing w:after="0"/>
              <w:rPr>
                <w:sz w:val="20"/>
                <w:szCs w:val="20"/>
              </w:rPr>
            </w:pPr>
            <w:r>
              <w:rPr>
                <w:sz w:val="20"/>
                <w:szCs w:val="20"/>
              </w:rPr>
              <w:t xml:space="preserve">Supporting </w:t>
            </w:r>
            <w:r w:rsidR="00807CC2">
              <w:rPr>
                <w:sz w:val="20"/>
                <w:szCs w:val="20"/>
              </w:rPr>
              <w:t>(G)</w:t>
            </w:r>
            <w:r w:rsidR="002F0803">
              <w:rPr>
                <w:sz w:val="20"/>
                <w:szCs w:val="20"/>
              </w:rPr>
              <w:t xml:space="preserve"> </w:t>
            </w:r>
          </w:p>
          <w:p w14:paraId="59C6EFF1" w14:textId="77777777" w:rsidR="005E51D3" w:rsidRDefault="005E51D3">
            <w:pPr>
              <w:spacing w:after="0"/>
              <w:rPr>
                <w:sz w:val="20"/>
                <w:szCs w:val="20"/>
              </w:rPr>
            </w:pPr>
          </w:p>
        </w:tc>
      </w:tr>
      <w:tr w:rsidR="005E51D3" w14:paraId="4C6F2498" w14:textId="77777777" w:rsidTr="00443DDF">
        <w:tc>
          <w:tcPr>
            <w:tcW w:w="2235"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6D4B2EF7" w14:textId="77777777" w:rsidR="000F705D" w:rsidRDefault="000F705D">
            <w:pPr>
              <w:spacing w:after="0"/>
              <w:rPr>
                <w:color w:val="FFFFFF"/>
                <w:sz w:val="20"/>
                <w:szCs w:val="20"/>
              </w:rPr>
            </w:pPr>
          </w:p>
          <w:p w14:paraId="78559883" w14:textId="77777777" w:rsidR="005E51D3" w:rsidRDefault="0091261A">
            <w:pPr>
              <w:spacing w:after="0"/>
              <w:rPr>
                <w:color w:val="FFFFFF"/>
                <w:sz w:val="20"/>
                <w:szCs w:val="20"/>
              </w:rPr>
            </w:pPr>
            <w:r>
              <w:rPr>
                <w:color w:val="FFFFFF"/>
                <w:sz w:val="20"/>
                <w:szCs w:val="20"/>
              </w:rPr>
              <w:t xml:space="preserve">CGP Descriptor </w:t>
            </w:r>
          </w:p>
          <w:p w14:paraId="06C8D141" w14:textId="77777777" w:rsidR="005E51D3" w:rsidRDefault="005E51D3">
            <w:pPr>
              <w:spacing w:after="0"/>
              <w:rPr>
                <w:color w:val="FFFFFF"/>
                <w:sz w:val="20"/>
                <w:szCs w:val="20"/>
              </w:rPr>
            </w:pP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0613C" w14:textId="77777777" w:rsidR="005E51D3" w:rsidRDefault="00FC03CA" w:rsidP="00443DDF">
            <w:pPr>
              <w:spacing w:after="0"/>
              <w:rPr>
                <w:sz w:val="20"/>
                <w:szCs w:val="20"/>
              </w:rPr>
            </w:pPr>
            <w:r>
              <w:rPr>
                <w:sz w:val="20"/>
                <w:szCs w:val="20"/>
              </w:rPr>
              <w:t>These roles have entry level</w:t>
            </w:r>
            <w:r w:rsidR="00807CC2" w:rsidRPr="00807CC2">
              <w:rPr>
                <w:sz w:val="20"/>
                <w:szCs w:val="20"/>
              </w:rPr>
              <w:t xml:space="preserve"> knowledge of practical processes.  These are process and administrative roles that carry out work under instruction and supervision</w:t>
            </w:r>
          </w:p>
        </w:tc>
      </w:tr>
      <w:tr w:rsidR="005E51D3" w14:paraId="6A04EE5E" w14:textId="77777777" w:rsidTr="00443DDF">
        <w:tc>
          <w:tcPr>
            <w:tcW w:w="2235"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5EDBC757" w14:textId="77777777" w:rsidR="005E51D3" w:rsidRDefault="0091261A">
            <w:pPr>
              <w:spacing w:after="0"/>
              <w:rPr>
                <w:color w:val="FFFFFF"/>
                <w:sz w:val="20"/>
                <w:szCs w:val="20"/>
              </w:rPr>
            </w:pPr>
            <w:r>
              <w:rPr>
                <w:color w:val="FFFFFF"/>
                <w:sz w:val="20"/>
                <w:szCs w:val="20"/>
              </w:rPr>
              <w:t xml:space="preserve">Team </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B3291" w14:textId="77777777" w:rsidR="005E51D3" w:rsidRDefault="006F2983">
            <w:pPr>
              <w:spacing w:after="0"/>
              <w:rPr>
                <w:sz w:val="20"/>
                <w:szCs w:val="20"/>
              </w:rPr>
            </w:pPr>
            <w:r>
              <w:rPr>
                <w:sz w:val="20"/>
                <w:szCs w:val="20"/>
              </w:rPr>
              <w:t xml:space="preserve">Asset Management </w:t>
            </w:r>
          </w:p>
          <w:p w14:paraId="014FB5FA" w14:textId="77777777" w:rsidR="005E51D3" w:rsidRDefault="005E51D3">
            <w:pPr>
              <w:spacing w:after="0"/>
              <w:rPr>
                <w:sz w:val="20"/>
                <w:szCs w:val="20"/>
              </w:rPr>
            </w:pPr>
          </w:p>
        </w:tc>
      </w:tr>
      <w:tr w:rsidR="005E51D3" w14:paraId="505BC325" w14:textId="77777777" w:rsidTr="00443DDF">
        <w:tc>
          <w:tcPr>
            <w:tcW w:w="2235"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5A396EFB" w14:textId="77777777" w:rsidR="005E51D3" w:rsidRDefault="0091261A">
            <w:pPr>
              <w:spacing w:after="0"/>
              <w:rPr>
                <w:color w:val="FFFFFF"/>
                <w:sz w:val="20"/>
                <w:szCs w:val="20"/>
              </w:rPr>
            </w:pPr>
            <w:r>
              <w:rPr>
                <w:color w:val="FFFFFF"/>
                <w:sz w:val="20"/>
                <w:szCs w:val="20"/>
              </w:rPr>
              <w:t>Reports to</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36886" w14:textId="77777777" w:rsidR="005E51D3" w:rsidRDefault="00FC03CA" w:rsidP="002F0803">
            <w:pPr>
              <w:spacing w:after="0"/>
              <w:rPr>
                <w:sz w:val="20"/>
                <w:szCs w:val="20"/>
              </w:rPr>
            </w:pPr>
            <w:r>
              <w:rPr>
                <w:sz w:val="20"/>
                <w:szCs w:val="20"/>
              </w:rPr>
              <w:t>Asset Manager</w:t>
            </w:r>
          </w:p>
          <w:p w14:paraId="48ADD89C" w14:textId="77777777" w:rsidR="002F0803" w:rsidRDefault="002F0803" w:rsidP="002F0803">
            <w:pPr>
              <w:spacing w:after="0"/>
              <w:rPr>
                <w:sz w:val="20"/>
                <w:szCs w:val="20"/>
              </w:rPr>
            </w:pPr>
          </w:p>
        </w:tc>
      </w:tr>
      <w:tr w:rsidR="005E51D3" w14:paraId="377EF99A" w14:textId="77777777" w:rsidTr="00443DDF">
        <w:trPr>
          <w:trHeight w:val="356"/>
        </w:trPr>
        <w:tc>
          <w:tcPr>
            <w:tcW w:w="2235"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6B5A408D" w14:textId="77777777" w:rsidR="005E51D3" w:rsidRDefault="0091261A">
            <w:pPr>
              <w:spacing w:after="0"/>
              <w:rPr>
                <w:color w:val="FFFFFF"/>
                <w:sz w:val="20"/>
                <w:szCs w:val="20"/>
              </w:rPr>
            </w:pPr>
            <w:r>
              <w:rPr>
                <w:color w:val="FFFFFF"/>
                <w:sz w:val="20"/>
                <w:szCs w:val="20"/>
              </w:rPr>
              <w:t xml:space="preserve">Role Purpose </w:t>
            </w:r>
          </w:p>
          <w:p w14:paraId="006B4076" w14:textId="77777777" w:rsidR="005E51D3" w:rsidRDefault="005E51D3">
            <w:pPr>
              <w:spacing w:after="0"/>
              <w:rPr>
                <w:color w:val="FFFFFF"/>
                <w:sz w:val="20"/>
                <w:szCs w:val="20"/>
              </w:rPr>
            </w:pPr>
          </w:p>
          <w:p w14:paraId="2D949D40" w14:textId="77777777" w:rsidR="005E51D3" w:rsidRDefault="005E51D3">
            <w:pPr>
              <w:spacing w:after="0"/>
              <w:rPr>
                <w:color w:val="FFFFFF"/>
                <w:sz w:val="20"/>
                <w:szCs w:val="20"/>
              </w:rPr>
            </w:pPr>
          </w:p>
          <w:p w14:paraId="39616470" w14:textId="77777777" w:rsidR="005E51D3" w:rsidRDefault="005E51D3">
            <w:pPr>
              <w:spacing w:after="0"/>
              <w:rPr>
                <w:sz w:val="20"/>
                <w:szCs w:val="20"/>
              </w:rPr>
            </w:pP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6E6E7" w14:textId="77777777" w:rsidR="00FC03CA" w:rsidRDefault="00FC03CA" w:rsidP="00FC03CA">
            <w:r>
              <w:t xml:space="preserve">Responsible for general day to day IT stores maintenance, control and movement of stock. The effort includes receiving new goods, formal verification against delivery documentation, asset recording of stock and maintaining stock records. </w:t>
            </w:r>
          </w:p>
          <w:p w14:paraId="68E515B7" w14:textId="77777777" w:rsidR="005E51D3" w:rsidRDefault="005E51D3">
            <w:pPr>
              <w:spacing w:after="0"/>
              <w:rPr>
                <w:rFonts w:cs="Calibri"/>
                <w:sz w:val="20"/>
                <w:szCs w:val="20"/>
              </w:rPr>
            </w:pPr>
          </w:p>
        </w:tc>
      </w:tr>
      <w:tr w:rsidR="005E51D3" w14:paraId="35B241AD" w14:textId="77777777" w:rsidTr="00443DDF">
        <w:trPr>
          <w:trHeight w:val="356"/>
        </w:trPr>
        <w:tc>
          <w:tcPr>
            <w:tcW w:w="2235" w:type="dxa"/>
            <w:tcBorders>
              <w:top w:val="single" w:sz="4" w:space="0" w:color="000000"/>
            </w:tcBorders>
            <w:shd w:val="clear" w:color="auto" w:fill="FFFFFF"/>
            <w:tcMar>
              <w:top w:w="0" w:type="dxa"/>
              <w:left w:w="108" w:type="dxa"/>
              <w:bottom w:w="0" w:type="dxa"/>
              <w:right w:w="108" w:type="dxa"/>
            </w:tcMar>
          </w:tcPr>
          <w:p w14:paraId="1D3A66E8" w14:textId="77777777" w:rsidR="005E51D3" w:rsidRDefault="005E51D3">
            <w:pPr>
              <w:spacing w:after="0"/>
              <w:rPr>
                <w:color w:val="FFFFFF"/>
                <w:sz w:val="20"/>
                <w:szCs w:val="20"/>
              </w:rPr>
            </w:pPr>
          </w:p>
        </w:tc>
        <w:tc>
          <w:tcPr>
            <w:tcW w:w="6781" w:type="dxa"/>
            <w:tcBorders>
              <w:top w:val="single" w:sz="4" w:space="0" w:color="000000"/>
            </w:tcBorders>
            <w:shd w:val="clear" w:color="auto" w:fill="FFFFFF"/>
            <w:tcMar>
              <w:top w:w="0" w:type="dxa"/>
              <w:left w:w="108" w:type="dxa"/>
              <w:bottom w:w="0" w:type="dxa"/>
              <w:right w:w="108" w:type="dxa"/>
            </w:tcMar>
          </w:tcPr>
          <w:p w14:paraId="648AA394" w14:textId="77777777" w:rsidR="005E51D3" w:rsidRDefault="005E51D3">
            <w:pPr>
              <w:spacing w:after="0"/>
              <w:rPr>
                <w:rFonts w:cs="Calibri"/>
                <w:sz w:val="20"/>
                <w:szCs w:val="20"/>
              </w:rPr>
            </w:pPr>
          </w:p>
        </w:tc>
      </w:tr>
      <w:tr w:rsidR="005E51D3" w14:paraId="088B64F2" w14:textId="77777777" w:rsidTr="000973A6">
        <w:tc>
          <w:tcPr>
            <w:tcW w:w="9016" w:type="dxa"/>
            <w:gridSpan w:val="2"/>
            <w:tcBorders>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128E6CAE" w14:textId="77777777" w:rsidR="005E51D3" w:rsidRDefault="0091261A">
            <w:pPr>
              <w:spacing w:after="0"/>
              <w:rPr>
                <w:color w:val="FFFFFF"/>
                <w:sz w:val="20"/>
                <w:szCs w:val="20"/>
              </w:rPr>
            </w:pPr>
            <w:r>
              <w:rPr>
                <w:color w:val="FFFFFF"/>
                <w:sz w:val="20"/>
                <w:szCs w:val="20"/>
              </w:rPr>
              <w:t xml:space="preserve">Key Responsibilities </w:t>
            </w:r>
          </w:p>
          <w:p w14:paraId="7CEC1916" w14:textId="77777777" w:rsidR="005E51D3" w:rsidRDefault="005E51D3">
            <w:pPr>
              <w:spacing w:after="0"/>
              <w:rPr>
                <w:sz w:val="20"/>
                <w:szCs w:val="20"/>
              </w:rPr>
            </w:pPr>
          </w:p>
        </w:tc>
      </w:tr>
      <w:tr w:rsidR="004251F2" w14:paraId="5247F843" w14:textId="77777777" w:rsidTr="00F60C0C">
        <w:trPr>
          <w:trHeight w:val="4973"/>
        </w:trPr>
        <w:tc>
          <w:tcPr>
            <w:tcW w:w="901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6AC4671" w14:textId="77777777" w:rsidR="004251F2" w:rsidRDefault="004251F2">
            <w:pPr>
              <w:spacing w:after="0"/>
              <w:rPr>
                <w:sz w:val="20"/>
                <w:szCs w:val="20"/>
              </w:rPr>
            </w:pPr>
            <w:r>
              <w:rPr>
                <w:sz w:val="20"/>
                <w:szCs w:val="20"/>
              </w:rPr>
              <w:t>1.</w:t>
            </w:r>
            <w:r w:rsidR="00FC03CA">
              <w:t xml:space="preserve"> Release/reservation of stock, following authorised procedures.</w:t>
            </w:r>
          </w:p>
          <w:p w14:paraId="7A175588" w14:textId="77777777" w:rsidR="004251F2" w:rsidRDefault="004251F2">
            <w:pPr>
              <w:spacing w:after="0"/>
              <w:rPr>
                <w:sz w:val="20"/>
                <w:szCs w:val="20"/>
              </w:rPr>
            </w:pPr>
            <w:r>
              <w:rPr>
                <w:sz w:val="20"/>
                <w:szCs w:val="20"/>
              </w:rPr>
              <w:t>2.</w:t>
            </w:r>
            <w:r w:rsidR="00FC03CA">
              <w:t xml:space="preserve"> Creates/maintains support process documentation, report information, and metrics.</w:t>
            </w:r>
          </w:p>
          <w:p w14:paraId="6C39459A" w14:textId="77777777" w:rsidR="004251F2" w:rsidRDefault="004251F2">
            <w:pPr>
              <w:spacing w:after="0"/>
              <w:rPr>
                <w:sz w:val="20"/>
                <w:szCs w:val="20"/>
              </w:rPr>
            </w:pPr>
            <w:r>
              <w:rPr>
                <w:sz w:val="20"/>
                <w:szCs w:val="20"/>
              </w:rPr>
              <w:t>3.</w:t>
            </w:r>
            <w:r w:rsidR="00FC03CA">
              <w:t xml:space="preserve"> Provides a point of reference and source of guidance for other users of the business/functional process. Ensures the timely distribution of information.</w:t>
            </w:r>
          </w:p>
          <w:p w14:paraId="6C30273E" w14:textId="77777777" w:rsidR="004251F2" w:rsidRDefault="004251F2">
            <w:pPr>
              <w:spacing w:after="0"/>
              <w:rPr>
                <w:sz w:val="20"/>
                <w:szCs w:val="20"/>
              </w:rPr>
            </w:pPr>
            <w:r>
              <w:rPr>
                <w:sz w:val="20"/>
                <w:szCs w:val="20"/>
              </w:rPr>
              <w:t>4.</w:t>
            </w:r>
            <w:r w:rsidR="00FC03CA">
              <w:t xml:space="preserve"> Completes data entry and analysis and follows up required actions with the client. Adheres to agreed Service Request Management methodologies and best practices.</w:t>
            </w:r>
          </w:p>
          <w:p w14:paraId="0E5E70EF" w14:textId="76D34965" w:rsidR="004251F2" w:rsidRDefault="004251F2">
            <w:pPr>
              <w:spacing w:after="0"/>
              <w:rPr>
                <w:sz w:val="20"/>
                <w:szCs w:val="20"/>
              </w:rPr>
            </w:pPr>
            <w:r>
              <w:rPr>
                <w:sz w:val="20"/>
                <w:szCs w:val="20"/>
              </w:rPr>
              <w:t>5.</w:t>
            </w:r>
            <w:r w:rsidR="00FC03CA">
              <w:t xml:space="preserve"> Interface with Service Request, </w:t>
            </w:r>
            <w:r w:rsidR="00D3691B">
              <w:t xml:space="preserve">customer </w:t>
            </w:r>
            <w:r w:rsidR="00FC03CA">
              <w:t>IM Service Delivery and disposal teams</w:t>
            </w:r>
          </w:p>
          <w:p w14:paraId="581F3A98" w14:textId="77777777" w:rsidR="004251F2" w:rsidRDefault="004251F2">
            <w:pPr>
              <w:spacing w:after="0"/>
              <w:rPr>
                <w:sz w:val="20"/>
                <w:szCs w:val="20"/>
              </w:rPr>
            </w:pPr>
            <w:r>
              <w:rPr>
                <w:sz w:val="20"/>
                <w:szCs w:val="20"/>
              </w:rPr>
              <w:t>6.</w:t>
            </w:r>
            <w:r w:rsidR="00FC03CA">
              <w:t xml:space="preserve"> Support daily operational review(s) as required.</w:t>
            </w:r>
          </w:p>
          <w:p w14:paraId="4117B4C8" w14:textId="77777777" w:rsidR="004251F2" w:rsidRDefault="004251F2">
            <w:pPr>
              <w:spacing w:after="0"/>
              <w:rPr>
                <w:sz w:val="20"/>
                <w:szCs w:val="20"/>
              </w:rPr>
            </w:pPr>
            <w:r>
              <w:rPr>
                <w:sz w:val="20"/>
                <w:szCs w:val="20"/>
              </w:rPr>
              <w:t>7.</w:t>
            </w:r>
            <w:r w:rsidR="00FC03CA">
              <w:t xml:space="preserve"> Identify, investigate and recommend changes in the delivery of services, aimed at reducing cost and improving the quality of service provision to the customer.</w:t>
            </w:r>
          </w:p>
          <w:p w14:paraId="457F3526" w14:textId="77777777" w:rsidR="004251F2" w:rsidRDefault="004251F2">
            <w:pPr>
              <w:spacing w:after="0"/>
              <w:rPr>
                <w:sz w:val="20"/>
                <w:szCs w:val="20"/>
              </w:rPr>
            </w:pPr>
            <w:r>
              <w:rPr>
                <w:sz w:val="20"/>
                <w:szCs w:val="20"/>
              </w:rPr>
              <w:t>8.</w:t>
            </w:r>
            <w:r w:rsidR="00FC03CA">
              <w:t xml:space="preserve"> Plan and direct own activities with minimal management supervision.</w:t>
            </w:r>
          </w:p>
          <w:p w14:paraId="3C26BA23" w14:textId="77777777" w:rsidR="004251F2" w:rsidRDefault="004251F2">
            <w:pPr>
              <w:spacing w:after="0"/>
              <w:rPr>
                <w:sz w:val="20"/>
                <w:szCs w:val="20"/>
              </w:rPr>
            </w:pPr>
            <w:r>
              <w:rPr>
                <w:sz w:val="20"/>
                <w:szCs w:val="20"/>
              </w:rPr>
              <w:t>9.</w:t>
            </w:r>
            <w:r w:rsidR="00FC03CA">
              <w:t xml:space="preserve"> Ensure that all reports are accurate and submitted consistently within set time frames.</w:t>
            </w:r>
          </w:p>
          <w:p w14:paraId="34BFA78F" w14:textId="77777777" w:rsidR="004251F2" w:rsidRDefault="004251F2">
            <w:pPr>
              <w:spacing w:after="0"/>
              <w:rPr>
                <w:sz w:val="20"/>
                <w:szCs w:val="20"/>
              </w:rPr>
            </w:pPr>
            <w:r>
              <w:rPr>
                <w:sz w:val="20"/>
                <w:szCs w:val="20"/>
              </w:rPr>
              <w:t>10.</w:t>
            </w:r>
            <w:r w:rsidR="00FC03CA">
              <w:t xml:space="preserve"> Assistance with regular audit activities</w:t>
            </w:r>
          </w:p>
          <w:p w14:paraId="378BE06F" w14:textId="77777777" w:rsidR="004251F2" w:rsidRDefault="004251F2">
            <w:pPr>
              <w:spacing w:after="0"/>
              <w:rPr>
                <w:rFonts w:cs="Calibri"/>
                <w:sz w:val="20"/>
                <w:szCs w:val="20"/>
              </w:rPr>
            </w:pPr>
          </w:p>
          <w:p w14:paraId="0C2DC0BE" w14:textId="77777777" w:rsidR="004251F2" w:rsidRDefault="004251F2" w:rsidP="00F60C0C">
            <w:pPr>
              <w:spacing w:after="0"/>
              <w:rPr>
                <w:sz w:val="20"/>
                <w:szCs w:val="20"/>
              </w:rPr>
            </w:pPr>
          </w:p>
        </w:tc>
      </w:tr>
      <w:tr w:rsidR="005E51D3" w14:paraId="15A609F0" w14:textId="77777777" w:rsidTr="00443DDF">
        <w:tc>
          <w:tcPr>
            <w:tcW w:w="2235" w:type="dxa"/>
            <w:tcBorders>
              <w:top w:val="single" w:sz="4" w:space="0" w:color="000000"/>
              <w:bottom w:val="single" w:sz="4" w:space="0" w:color="000000"/>
            </w:tcBorders>
            <w:shd w:val="clear" w:color="auto" w:fill="FFFFFF"/>
            <w:tcMar>
              <w:top w:w="0" w:type="dxa"/>
              <w:left w:w="108" w:type="dxa"/>
              <w:bottom w:w="0" w:type="dxa"/>
              <w:right w:w="108" w:type="dxa"/>
            </w:tcMar>
          </w:tcPr>
          <w:p w14:paraId="2E0C07DE" w14:textId="77777777" w:rsidR="005E51D3" w:rsidRDefault="005E51D3">
            <w:pPr>
              <w:spacing w:after="0"/>
              <w:rPr>
                <w:sz w:val="20"/>
                <w:szCs w:val="20"/>
              </w:rPr>
            </w:pPr>
          </w:p>
        </w:tc>
        <w:tc>
          <w:tcPr>
            <w:tcW w:w="6781" w:type="dxa"/>
            <w:tcBorders>
              <w:top w:val="single" w:sz="4" w:space="0" w:color="000000"/>
              <w:bottom w:val="single" w:sz="4" w:space="0" w:color="000000"/>
            </w:tcBorders>
            <w:shd w:val="clear" w:color="auto" w:fill="FFFFFF"/>
            <w:tcMar>
              <w:top w:w="0" w:type="dxa"/>
              <w:left w:w="108" w:type="dxa"/>
              <w:bottom w:w="0" w:type="dxa"/>
              <w:right w:w="108" w:type="dxa"/>
            </w:tcMar>
          </w:tcPr>
          <w:p w14:paraId="1E96AE36" w14:textId="77777777" w:rsidR="005E51D3" w:rsidRDefault="005E51D3">
            <w:pPr>
              <w:spacing w:after="0"/>
              <w:rPr>
                <w:rFonts w:cs="Calibri"/>
                <w:sz w:val="20"/>
                <w:szCs w:val="20"/>
              </w:rPr>
            </w:pPr>
          </w:p>
        </w:tc>
      </w:tr>
      <w:tr w:rsidR="005E51D3" w14:paraId="7F3AF8FE" w14:textId="77777777" w:rsidTr="000973A6">
        <w:tc>
          <w:tcPr>
            <w:tcW w:w="9016" w:type="dxa"/>
            <w:gridSpan w:val="2"/>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1DD7F822" w14:textId="77777777" w:rsidR="005E51D3" w:rsidRDefault="0091261A">
            <w:pPr>
              <w:spacing w:after="0"/>
              <w:rPr>
                <w:color w:val="FFFFFF"/>
                <w:sz w:val="20"/>
                <w:szCs w:val="20"/>
              </w:rPr>
            </w:pPr>
            <w:r>
              <w:rPr>
                <w:color w:val="FFFFFF"/>
                <w:sz w:val="20"/>
                <w:szCs w:val="20"/>
              </w:rPr>
              <w:t xml:space="preserve">Person Specification </w:t>
            </w:r>
          </w:p>
          <w:p w14:paraId="0156EFD2" w14:textId="77777777" w:rsidR="005E51D3" w:rsidRDefault="005E51D3">
            <w:pPr>
              <w:spacing w:after="0"/>
              <w:rPr>
                <w:rFonts w:cs="Calibri"/>
                <w:sz w:val="20"/>
                <w:szCs w:val="20"/>
              </w:rPr>
            </w:pPr>
          </w:p>
        </w:tc>
      </w:tr>
      <w:tr w:rsidR="004251F2" w14:paraId="38DD9733" w14:textId="77777777" w:rsidTr="00F60C0C">
        <w:trPr>
          <w:trHeight w:val="2980"/>
        </w:trPr>
        <w:tc>
          <w:tcPr>
            <w:tcW w:w="901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46F20D6" w14:textId="77777777" w:rsidR="004251F2" w:rsidRDefault="004251F2">
            <w:pPr>
              <w:spacing w:after="0"/>
              <w:rPr>
                <w:sz w:val="20"/>
                <w:szCs w:val="20"/>
              </w:rPr>
            </w:pPr>
            <w:r>
              <w:rPr>
                <w:sz w:val="20"/>
                <w:szCs w:val="20"/>
              </w:rPr>
              <w:lastRenderedPageBreak/>
              <w:t>1.</w:t>
            </w:r>
            <w:r w:rsidR="00FC03CA">
              <w:t xml:space="preserve"> Ability to follow procedures.</w:t>
            </w:r>
          </w:p>
          <w:p w14:paraId="064B7ACD" w14:textId="1F7E1A5D" w:rsidR="004251F2" w:rsidRDefault="004251F2">
            <w:pPr>
              <w:spacing w:after="0"/>
              <w:rPr>
                <w:sz w:val="20"/>
                <w:szCs w:val="20"/>
              </w:rPr>
            </w:pPr>
            <w:r>
              <w:rPr>
                <w:sz w:val="20"/>
                <w:szCs w:val="20"/>
              </w:rPr>
              <w:t>2.</w:t>
            </w:r>
            <w:r w:rsidR="00FC03CA">
              <w:t xml:space="preserve"> Ability to deal with and liaise with other departments in a confident </w:t>
            </w:r>
            <w:r w:rsidR="00CE096E">
              <w:t xml:space="preserve">and helpful </w:t>
            </w:r>
            <w:r w:rsidR="00FC03CA">
              <w:t>manner</w:t>
            </w:r>
          </w:p>
          <w:p w14:paraId="18B2C1C6" w14:textId="77777777" w:rsidR="004251F2" w:rsidRDefault="004251F2">
            <w:pPr>
              <w:spacing w:after="0"/>
              <w:rPr>
                <w:sz w:val="20"/>
                <w:szCs w:val="20"/>
              </w:rPr>
            </w:pPr>
            <w:r>
              <w:rPr>
                <w:sz w:val="20"/>
                <w:szCs w:val="20"/>
              </w:rPr>
              <w:t>3.</w:t>
            </w:r>
            <w:r w:rsidR="00FC03CA">
              <w:t xml:space="preserve"> Ability to work un-managed towards individual and team objectives associated with the role.</w:t>
            </w:r>
          </w:p>
          <w:p w14:paraId="1CC07E5B" w14:textId="7E3848C4" w:rsidR="004251F2" w:rsidRDefault="004251F2">
            <w:pPr>
              <w:spacing w:after="0"/>
              <w:rPr>
                <w:sz w:val="20"/>
                <w:szCs w:val="20"/>
              </w:rPr>
            </w:pPr>
            <w:r>
              <w:rPr>
                <w:sz w:val="20"/>
                <w:szCs w:val="20"/>
              </w:rPr>
              <w:t>4.</w:t>
            </w:r>
            <w:r w:rsidR="00FC03CA">
              <w:t xml:space="preserve"> The ability to make a </w:t>
            </w:r>
            <w:r w:rsidR="00CE096E">
              <w:t xml:space="preserve">positive </w:t>
            </w:r>
            <w:r w:rsidR="00FC03CA">
              <w:t>contribution to the development and improvement of services and to the overall IT Request operation.</w:t>
            </w:r>
          </w:p>
          <w:p w14:paraId="1FBC3018" w14:textId="77777777" w:rsidR="004251F2" w:rsidRDefault="004251F2">
            <w:pPr>
              <w:spacing w:after="0"/>
              <w:rPr>
                <w:sz w:val="20"/>
                <w:szCs w:val="20"/>
              </w:rPr>
            </w:pPr>
            <w:r>
              <w:rPr>
                <w:sz w:val="20"/>
                <w:szCs w:val="20"/>
              </w:rPr>
              <w:t>5.</w:t>
            </w:r>
            <w:r w:rsidR="00FC03CA">
              <w:t xml:space="preserve"> Ability to drive results within tight timeframes. Must be able to deliver results and negotiate changes while working with a cross functional team.</w:t>
            </w:r>
          </w:p>
          <w:p w14:paraId="118DC3B1" w14:textId="77777777" w:rsidR="004251F2" w:rsidRDefault="004251F2">
            <w:pPr>
              <w:spacing w:after="0"/>
              <w:rPr>
                <w:sz w:val="20"/>
                <w:szCs w:val="20"/>
              </w:rPr>
            </w:pPr>
            <w:r>
              <w:rPr>
                <w:sz w:val="20"/>
                <w:szCs w:val="20"/>
              </w:rPr>
              <w:t>6.</w:t>
            </w:r>
            <w:r w:rsidR="00FC03CA">
              <w:t xml:space="preserve"> Focused on delivering agreed objectives and results.</w:t>
            </w:r>
          </w:p>
          <w:p w14:paraId="06990EE8" w14:textId="77777777" w:rsidR="004251F2" w:rsidRDefault="004251F2" w:rsidP="00F60C0C">
            <w:pPr>
              <w:spacing w:after="0"/>
              <w:rPr>
                <w:sz w:val="20"/>
                <w:szCs w:val="20"/>
              </w:rPr>
            </w:pPr>
          </w:p>
        </w:tc>
      </w:tr>
    </w:tbl>
    <w:p w14:paraId="27FE4CDB" w14:textId="77777777" w:rsidR="005E51D3" w:rsidRDefault="005E51D3">
      <w:pPr>
        <w:rPr>
          <w:sz w:val="20"/>
          <w:szCs w:val="20"/>
        </w:rPr>
      </w:pPr>
    </w:p>
    <w:tbl>
      <w:tblPr>
        <w:tblW w:w="9033" w:type="dxa"/>
        <w:tblCellMar>
          <w:left w:w="10" w:type="dxa"/>
          <w:right w:w="10" w:type="dxa"/>
        </w:tblCellMar>
        <w:tblLook w:val="04A0" w:firstRow="1" w:lastRow="0" w:firstColumn="1" w:lastColumn="0" w:noHBand="0" w:noVBand="1"/>
      </w:tblPr>
      <w:tblGrid>
        <w:gridCol w:w="2218"/>
        <w:gridCol w:w="5687"/>
        <w:gridCol w:w="1128"/>
      </w:tblGrid>
      <w:tr w:rsidR="0047265C" w14:paraId="0EA413A8" w14:textId="77777777" w:rsidTr="0047265C">
        <w:trPr>
          <w:trHeight w:val="494"/>
        </w:trPr>
        <w:tc>
          <w:tcPr>
            <w:tcW w:w="2218"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61D7326A" w14:textId="77777777" w:rsidR="0047265C" w:rsidRDefault="0047265C">
            <w:pPr>
              <w:spacing w:after="0"/>
              <w:rPr>
                <w:color w:val="FFFFFF"/>
                <w:sz w:val="20"/>
                <w:szCs w:val="20"/>
              </w:rPr>
            </w:pPr>
            <w:bookmarkStart w:id="0" w:name="_Hlk151532249"/>
            <w:r>
              <w:rPr>
                <w:color w:val="FFFFFF"/>
                <w:sz w:val="20"/>
                <w:szCs w:val="20"/>
              </w:rPr>
              <w:t xml:space="preserve">Key </w:t>
            </w:r>
          </w:p>
          <w:p w14:paraId="17B609F1" w14:textId="77777777" w:rsidR="0047265C" w:rsidRDefault="0047265C">
            <w:pPr>
              <w:spacing w:after="0"/>
            </w:pPr>
            <w:r>
              <w:rPr>
                <w:color w:val="FFFFFF"/>
                <w:sz w:val="20"/>
                <w:szCs w:val="20"/>
              </w:rPr>
              <w:t>Competencies</w:t>
            </w:r>
          </w:p>
        </w:tc>
        <w:tc>
          <w:tcPr>
            <w:tcW w:w="5687"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3DA81893" w14:textId="77777777" w:rsidR="0047265C" w:rsidRDefault="0047265C">
            <w:pPr>
              <w:spacing w:after="0"/>
              <w:rPr>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9CC2E5"/>
          </w:tcPr>
          <w:p w14:paraId="74C397D1" w14:textId="77777777" w:rsidR="0047265C" w:rsidRPr="008A14FC" w:rsidRDefault="0047265C">
            <w:pPr>
              <w:spacing w:after="0"/>
              <w:rPr>
                <w:color w:val="FFFFFF"/>
                <w:sz w:val="20"/>
                <w:szCs w:val="20"/>
              </w:rPr>
            </w:pPr>
            <w:r w:rsidRPr="008A14FC">
              <w:rPr>
                <w:color w:val="FFFFFF"/>
                <w:sz w:val="20"/>
                <w:szCs w:val="20"/>
              </w:rPr>
              <w:t xml:space="preserve">Level </w:t>
            </w:r>
          </w:p>
        </w:tc>
      </w:tr>
      <w:tr w:rsidR="0047265C" w14:paraId="24D3B463" w14:textId="77777777" w:rsidTr="0047265C">
        <w:trPr>
          <w:trHeight w:val="242"/>
        </w:trPr>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2C8B5" w14:textId="77777777" w:rsidR="0047265C" w:rsidRDefault="0047265C">
            <w:pPr>
              <w:spacing w:after="0"/>
              <w:rPr>
                <w:sz w:val="20"/>
                <w:szCs w:val="20"/>
              </w:rPr>
            </w:pPr>
            <w:r>
              <w:rPr>
                <w:sz w:val="20"/>
                <w:szCs w:val="20"/>
              </w:rPr>
              <w:t>1.</w:t>
            </w:r>
          </w:p>
        </w:tc>
        <w:tc>
          <w:tcPr>
            <w:tcW w:w="5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A95D4" w14:textId="77777777" w:rsidR="0047265C" w:rsidRDefault="00FC03CA" w:rsidP="00FC03CA">
            <w:pPr>
              <w:spacing w:after="0"/>
              <w:rPr>
                <w:sz w:val="20"/>
                <w:szCs w:val="20"/>
              </w:rPr>
            </w:pPr>
            <w:r>
              <w:rPr>
                <w:sz w:val="20"/>
                <w:szCs w:val="20"/>
              </w:rPr>
              <w:t xml:space="preserve">Planning &amp; Organising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2DC2CA32" w14:textId="77777777" w:rsidR="0047265C" w:rsidRDefault="00FC03CA">
            <w:pPr>
              <w:spacing w:after="0"/>
              <w:rPr>
                <w:sz w:val="20"/>
                <w:szCs w:val="20"/>
              </w:rPr>
            </w:pPr>
            <w:r>
              <w:rPr>
                <w:sz w:val="20"/>
                <w:szCs w:val="20"/>
              </w:rPr>
              <w:t>1</w:t>
            </w:r>
          </w:p>
        </w:tc>
      </w:tr>
      <w:tr w:rsidR="0047265C" w14:paraId="488677D7" w14:textId="77777777" w:rsidTr="0047265C">
        <w:trPr>
          <w:trHeight w:val="252"/>
        </w:trPr>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F3BB" w14:textId="77777777" w:rsidR="0047265C" w:rsidRDefault="0047265C">
            <w:pPr>
              <w:spacing w:after="0"/>
              <w:rPr>
                <w:sz w:val="20"/>
                <w:szCs w:val="20"/>
              </w:rPr>
            </w:pPr>
            <w:r>
              <w:rPr>
                <w:sz w:val="20"/>
                <w:szCs w:val="20"/>
              </w:rPr>
              <w:t>2</w:t>
            </w:r>
          </w:p>
        </w:tc>
        <w:tc>
          <w:tcPr>
            <w:tcW w:w="5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24EDD" w14:textId="77777777" w:rsidR="0047265C" w:rsidRDefault="00FC03CA">
            <w:pPr>
              <w:spacing w:after="0"/>
              <w:rPr>
                <w:sz w:val="20"/>
                <w:szCs w:val="20"/>
              </w:rPr>
            </w:pPr>
            <w:r>
              <w:rPr>
                <w:sz w:val="20"/>
                <w:szCs w:val="20"/>
              </w:rPr>
              <w:t>Customer Service Support</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5B182669" w14:textId="77777777" w:rsidR="0047265C" w:rsidRDefault="00FC03CA">
            <w:pPr>
              <w:spacing w:after="0"/>
              <w:rPr>
                <w:sz w:val="20"/>
                <w:szCs w:val="20"/>
              </w:rPr>
            </w:pPr>
            <w:r>
              <w:rPr>
                <w:sz w:val="20"/>
                <w:szCs w:val="20"/>
              </w:rPr>
              <w:t>1</w:t>
            </w:r>
          </w:p>
        </w:tc>
      </w:tr>
      <w:tr w:rsidR="0047265C" w14:paraId="62454437" w14:textId="77777777" w:rsidTr="0047265C">
        <w:trPr>
          <w:trHeight w:val="242"/>
        </w:trPr>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049F2" w14:textId="77777777" w:rsidR="0047265C" w:rsidRDefault="0047265C">
            <w:pPr>
              <w:spacing w:after="0"/>
              <w:rPr>
                <w:sz w:val="20"/>
                <w:szCs w:val="20"/>
              </w:rPr>
            </w:pPr>
            <w:r>
              <w:rPr>
                <w:sz w:val="20"/>
                <w:szCs w:val="20"/>
              </w:rPr>
              <w:t>3.</w:t>
            </w:r>
          </w:p>
        </w:tc>
        <w:tc>
          <w:tcPr>
            <w:tcW w:w="5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B6C3" w14:textId="77777777" w:rsidR="0047265C" w:rsidRDefault="00FC03CA">
            <w:pPr>
              <w:spacing w:after="0"/>
              <w:rPr>
                <w:sz w:val="20"/>
                <w:szCs w:val="20"/>
              </w:rPr>
            </w:pPr>
            <w:r>
              <w:rPr>
                <w:sz w:val="20"/>
                <w:szCs w:val="20"/>
              </w:rPr>
              <w:t xml:space="preserve">Asset Management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619D1541" w14:textId="77777777" w:rsidR="0047265C" w:rsidRDefault="00FC03CA">
            <w:pPr>
              <w:spacing w:after="0"/>
              <w:rPr>
                <w:sz w:val="20"/>
                <w:szCs w:val="20"/>
              </w:rPr>
            </w:pPr>
            <w:r>
              <w:rPr>
                <w:sz w:val="20"/>
                <w:szCs w:val="20"/>
              </w:rPr>
              <w:t>1</w:t>
            </w:r>
          </w:p>
        </w:tc>
      </w:tr>
      <w:tr w:rsidR="0047265C" w14:paraId="6DB22655" w14:textId="77777777" w:rsidTr="0047265C">
        <w:trPr>
          <w:trHeight w:val="242"/>
        </w:trPr>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6D783" w14:textId="77777777" w:rsidR="0047265C" w:rsidRDefault="0047265C">
            <w:pPr>
              <w:spacing w:after="0"/>
              <w:rPr>
                <w:sz w:val="20"/>
                <w:szCs w:val="20"/>
              </w:rPr>
            </w:pPr>
            <w:r>
              <w:rPr>
                <w:sz w:val="20"/>
                <w:szCs w:val="20"/>
              </w:rPr>
              <w:t>4.</w:t>
            </w:r>
          </w:p>
        </w:tc>
        <w:tc>
          <w:tcPr>
            <w:tcW w:w="5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674CA" w14:textId="77777777" w:rsidR="0047265C" w:rsidRDefault="00FC03CA">
            <w:pPr>
              <w:spacing w:after="0"/>
              <w:rPr>
                <w:sz w:val="20"/>
                <w:szCs w:val="20"/>
              </w:rPr>
            </w:pPr>
            <w:r>
              <w:rPr>
                <w:sz w:val="20"/>
                <w:szCs w:val="20"/>
              </w:rPr>
              <w:t xml:space="preserve">Process Management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530B25B3" w14:textId="77777777" w:rsidR="0047265C" w:rsidRDefault="00FC03CA">
            <w:pPr>
              <w:spacing w:after="0"/>
              <w:rPr>
                <w:sz w:val="20"/>
                <w:szCs w:val="20"/>
              </w:rPr>
            </w:pPr>
            <w:r>
              <w:rPr>
                <w:sz w:val="20"/>
                <w:szCs w:val="20"/>
              </w:rPr>
              <w:t>1</w:t>
            </w:r>
          </w:p>
        </w:tc>
      </w:tr>
      <w:tr w:rsidR="00FA14B2" w14:paraId="2EC87D87" w14:textId="77777777" w:rsidTr="0047265C">
        <w:trPr>
          <w:trHeight w:val="252"/>
        </w:trPr>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570B4" w14:textId="74947423" w:rsidR="00FA14B2" w:rsidRDefault="00FA14B2">
            <w:pPr>
              <w:spacing w:after="0"/>
              <w:rPr>
                <w:sz w:val="20"/>
                <w:szCs w:val="20"/>
              </w:rPr>
            </w:pPr>
            <w:r>
              <w:rPr>
                <w:sz w:val="20"/>
                <w:szCs w:val="20"/>
              </w:rPr>
              <w:t>5.</w:t>
            </w:r>
          </w:p>
        </w:tc>
        <w:tc>
          <w:tcPr>
            <w:tcW w:w="5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1A3E6" w14:textId="1FD3ED09" w:rsidR="00FA14B2" w:rsidRDefault="00FA14B2" w:rsidP="00FA14B2">
            <w:pPr>
              <w:spacing w:after="0"/>
              <w:rPr>
                <w:sz w:val="20"/>
                <w:szCs w:val="20"/>
              </w:rPr>
            </w:pPr>
            <w:r>
              <w:rPr>
                <w:sz w:val="20"/>
                <w:szCs w:val="20"/>
              </w:rPr>
              <w:t xml:space="preserve">Strategic Thinking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1CA987B9" w14:textId="20394020" w:rsidR="00FA14B2" w:rsidRDefault="00FA14B2">
            <w:pPr>
              <w:spacing w:after="0"/>
              <w:rPr>
                <w:sz w:val="20"/>
                <w:szCs w:val="20"/>
              </w:rPr>
            </w:pPr>
            <w:r>
              <w:rPr>
                <w:sz w:val="20"/>
                <w:szCs w:val="20"/>
              </w:rPr>
              <w:t>1</w:t>
            </w:r>
          </w:p>
        </w:tc>
      </w:tr>
      <w:bookmarkEnd w:id="0"/>
    </w:tbl>
    <w:p w14:paraId="3BF1A8B8" w14:textId="77777777" w:rsidR="00443DDF" w:rsidRDefault="00443DDF">
      <w:pPr>
        <w:rPr>
          <w:sz w:val="20"/>
          <w:szCs w:val="20"/>
        </w:rPr>
      </w:pPr>
    </w:p>
    <w:tbl>
      <w:tblPr>
        <w:tblW w:w="9039" w:type="dxa"/>
        <w:tblCellMar>
          <w:left w:w="10" w:type="dxa"/>
          <w:right w:w="10" w:type="dxa"/>
        </w:tblCellMar>
        <w:tblLook w:val="04A0" w:firstRow="1" w:lastRow="0" w:firstColumn="1" w:lastColumn="0" w:noHBand="0" w:noVBand="1"/>
      </w:tblPr>
      <w:tblGrid>
        <w:gridCol w:w="2235"/>
        <w:gridCol w:w="5670"/>
        <w:gridCol w:w="1134"/>
      </w:tblGrid>
      <w:tr w:rsidR="0047265C" w14:paraId="71049D17" w14:textId="77777777" w:rsidTr="0047265C">
        <w:tc>
          <w:tcPr>
            <w:tcW w:w="2235"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40E27462" w14:textId="77777777" w:rsidR="0047265C" w:rsidRDefault="0047265C">
            <w:pPr>
              <w:spacing w:after="0"/>
              <w:rPr>
                <w:color w:val="FFFFFF"/>
                <w:sz w:val="20"/>
                <w:szCs w:val="20"/>
              </w:rPr>
            </w:pPr>
            <w:r>
              <w:rPr>
                <w:color w:val="FFFFFF"/>
                <w:sz w:val="20"/>
                <w:szCs w:val="20"/>
              </w:rPr>
              <w:t xml:space="preserve">Value Behaviours </w:t>
            </w:r>
          </w:p>
          <w:p w14:paraId="4A97AFC3" w14:textId="77777777" w:rsidR="0047265C" w:rsidRDefault="0047265C">
            <w:pPr>
              <w:spacing w:after="0"/>
            </w:pPr>
          </w:p>
        </w:tc>
        <w:tc>
          <w:tcPr>
            <w:tcW w:w="5670"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383EB5B7" w14:textId="77777777" w:rsidR="0047265C" w:rsidRDefault="0047265C">
            <w:pPr>
              <w:spacing w:after="0"/>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9CC2E5"/>
          </w:tcPr>
          <w:p w14:paraId="58CDFA35" w14:textId="77777777" w:rsidR="0047265C" w:rsidRPr="008A14FC" w:rsidRDefault="0047265C">
            <w:pPr>
              <w:spacing w:after="0"/>
              <w:rPr>
                <w:color w:val="FFFFFF"/>
                <w:sz w:val="20"/>
                <w:szCs w:val="20"/>
              </w:rPr>
            </w:pPr>
            <w:r w:rsidRPr="008A14FC">
              <w:rPr>
                <w:color w:val="FFFFFF"/>
                <w:sz w:val="20"/>
                <w:szCs w:val="20"/>
              </w:rPr>
              <w:t>Level</w:t>
            </w:r>
          </w:p>
        </w:tc>
      </w:tr>
      <w:tr w:rsidR="0047265C" w14:paraId="0BDA0B14" w14:textId="77777777" w:rsidTr="0047265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B7364" w14:textId="77777777" w:rsidR="0047265C" w:rsidRDefault="0047265C">
            <w:pPr>
              <w:spacing w:after="0"/>
              <w:rPr>
                <w:sz w:val="20"/>
                <w:szCs w:val="20"/>
              </w:rPr>
            </w:pPr>
            <w:r>
              <w:rPr>
                <w:sz w:val="20"/>
                <w:szCs w:val="20"/>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9CDF" w14:textId="77777777" w:rsidR="0047265C" w:rsidRDefault="0047265C">
            <w:pPr>
              <w:spacing w:after="0"/>
              <w:rPr>
                <w:sz w:val="20"/>
                <w:szCs w:val="20"/>
              </w:rPr>
            </w:pPr>
            <w:r>
              <w:rPr>
                <w:sz w:val="20"/>
                <w:szCs w:val="20"/>
              </w:rPr>
              <w:t xml:space="preserve">Responsibility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CCCCCF" w14:textId="77777777" w:rsidR="0047265C" w:rsidRDefault="0047265C">
            <w:pPr>
              <w:spacing w:after="0"/>
              <w:rPr>
                <w:sz w:val="20"/>
                <w:szCs w:val="20"/>
              </w:rPr>
            </w:pPr>
          </w:p>
        </w:tc>
      </w:tr>
      <w:tr w:rsidR="0047265C" w14:paraId="61FF50D3" w14:textId="77777777" w:rsidTr="0047265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7A4A1" w14:textId="77777777" w:rsidR="0047265C" w:rsidRDefault="0047265C">
            <w:pPr>
              <w:spacing w:after="0"/>
              <w:rPr>
                <w:sz w:val="20"/>
                <w:szCs w:val="20"/>
              </w:rPr>
            </w:pPr>
            <w:r>
              <w:rPr>
                <w:sz w:val="20"/>
                <w:szCs w:val="20"/>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38E54" w14:textId="77777777" w:rsidR="0047265C" w:rsidRDefault="0047265C">
            <w:pPr>
              <w:spacing w:after="0"/>
              <w:rPr>
                <w:sz w:val="20"/>
                <w:szCs w:val="20"/>
              </w:rPr>
            </w:pPr>
            <w:r>
              <w:rPr>
                <w:sz w:val="20"/>
                <w:szCs w:val="20"/>
              </w:rPr>
              <w:t xml:space="preserve">Passion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97FE31" w14:textId="77777777" w:rsidR="0047265C" w:rsidRDefault="0047265C">
            <w:pPr>
              <w:spacing w:after="0"/>
              <w:rPr>
                <w:sz w:val="20"/>
                <w:szCs w:val="20"/>
              </w:rPr>
            </w:pPr>
          </w:p>
        </w:tc>
      </w:tr>
      <w:tr w:rsidR="0047265C" w14:paraId="102977B9" w14:textId="77777777" w:rsidTr="0047265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CA33F" w14:textId="77777777" w:rsidR="0047265C" w:rsidRDefault="0047265C">
            <w:pPr>
              <w:spacing w:after="0"/>
              <w:rPr>
                <w:sz w:val="20"/>
                <w:szCs w:val="20"/>
              </w:rPr>
            </w:pPr>
            <w:r>
              <w:rPr>
                <w:sz w:val="20"/>
                <w:szCs w:val="20"/>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F58BE" w14:textId="77777777" w:rsidR="0047265C" w:rsidRDefault="0047265C">
            <w:pPr>
              <w:spacing w:after="0"/>
              <w:rPr>
                <w:sz w:val="20"/>
                <w:szCs w:val="20"/>
              </w:rPr>
            </w:pPr>
            <w:r>
              <w:rPr>
                <w:sz w:val="20"/>
                <w:szCs w:val="20"/>
              </w:rPr>
              <w:t xml:space="preserve">Customer First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1C34FB" w14:textId="77777777" w:rsidR="0047265C" w:rsidRDefault="0047265C">
            <w:pPr>
              <w:spacing w:after="0"/>
              <w:rPr>
                <w:sz w:val="20"/>
                <w:szCs w:val="20"/>
              </w:rPr>
            </w:pPr>
          </w:p>
        </w:tc>
      </w:tr>
      <w:tr w:rsidR="0047265C" w14:paraId="5AB1DF53" w14:textId="77777777" w:rsidTr="0047265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2B579" w14:textId="77777777" w:rsidR="0047265C" w:rsidRDefault="0047265C">
            <w:pPr>
              <w:spacing w:after="0"/>
              <w:rPr>
                <w:sz w:val="20"/>
                <w:szCs w:val="20"/>
              </w:rPr>
            </w:pPr>
            <w:r>
              <w:rPr>
                <w:sz w:val="20"/>
                <w:szCs w:val="20"/>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89E74" w14:textId="77777777" w:rsidR="0047265C" w:rsidRDefault="0047265C">
            <w:pPr>
              <w:spacing w:after="0"/>
              <w:rPr>
                <w:sz w:val="20"/>
                <w:szCs w:val="20"/>
              </w:rPr>
            </w:pPr>
            <w:r>
              <w:rPr>
                <w:sz w:val="20"/>
                <w:szCs w:val="20"/>
              </w:rPr>
              <w:t xml:space="preserve">Agility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C38429" w14:textId="77777777" w:rsidR="0047265C" w:rsidRDefault="0047265C">
            <w:pPr>
              <w:spacing w:after="0"/>
              <w:rPr>
                <w:sz w:val="20"/>
                <w:szCs w:val="20"/>
              </w:rPr>
            </w:pPr>
          </w:p>
        </w:tc>
      </w:tr>
      <w:tr w:rsidR="0047265C" w14:paraId="6510F95A" w14:textId="77777777" w:rsidTr="0047265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16976" w14:textId="77777777" w:rsidR="0047265C" w:rsidRDefault="0047265C">
            <w:pPr>
              <w:spacing w:after="0"/>
              <w:rPr>
                <w:sz w:val="20"/>
                <w:szCs w:val="20"/>
              </w:rPr>
            </w:pPr>
            <w:r>
              <w:rPr>
                <w:sz w:val="20"/>
                <w:szCs w:val="20"/>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7CCCE" w14:textId="77777777" w:rsidR="0047265C" w:rsidRDefault="0047265C">
            <w:pPr>
              <w:spacing w:after="0"/>
              <w:rPr>
                <w:sz w:val="20"/>
                <w:szCs w:val="20"/>
              </w:rPr>
            </w:pPr>
            <w:r>
              <w:rPr>
                <w:sz w:val="20"/>
                <w:szCs w:val="20"/>
              </w:rPr>
              <w:t xml:space="preserve">Family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08B4E8" w14:textId="77777777" w:rsidR="0047265C" w:rsidRDefault="0047265C">
            <w:pPr>
              <w:spacing w:after="0"/>
              <w:rPr>
                <w:sz w:val="20"/>
                <w:szCs w:val="20"/>
              </w:rPr>
            </w:pPr>
          </w:p>
        </w:tc>
      </w:tr>
    </w:tbl>
    <w:p w14:paraId="573AE010" w14:textId="77777777" w:rsidR="00887598" w:rsidRPr="00887598" w:rsidRDefault="00887598" w:rsidP="00887598">
      <w:pPr>
        <w:spacing w:after="0"/>
        <w:rPr>
          <w:vanish/>
        </w:rPr>
      </w:pPr>
      <w:bookmarkStart w:id="1" w:name="_Hlk140666206"/>
    </w:p>
    <w:tbl>
      <w:tblPr>
        <w:tblpPr w:leftFromText="180" w:rightFromText="180" w:vertAnchor="text" w:horzAnchor="margin" w:tblpY="270"/>
        <w:tblW w:w="9016" w:type="dxa"/>
        <w:tblCellMar>
          <w:left w:w="10" w:type="dxa"/>
          <w:right w:w="10" w:type="dxa"/>
        </w:tblCellMar>
        <w:tblLook w:val="04A0" w:firstRow="1" w:lastRow="0" w:firstColumn="1" w:lastColumn="0" w:noHBand="0" w:noVBand="1"/>
      </w:tblPr>
      <w:tblGrid>
        <w:gridCol w:w="1803"/>
        <w:gridCol w:w="1803"/>
        <w:gridCol w:w="1803"/>
        <w:gridCol w:w="1803"/>
        <w:gridCol w:w="1804"/>
      </w:tblGrid>
      <w:tr w:rsidR="0043394D" w14:paraId="1C52E2F3" w14:textId="77777777" w:rsidTr="000973A6">
        <w:tc>
          <w:tcPr>
            <w:tcW w:w="1803"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08B2B503" w14:textId="77777777" w:rsidR="0043394D" w:rsidRDefault="0043394D" w:rsidP="0043394D">
            <w:pPr>
              <w:spacing w:after="0"/>
              <w:rPr>
                <w:color w:val="FFFFFF"/>
                <w:sz w:val="20"/>
                <w:szCs w:val="20"/>
              </w:rPr>
            </w:pPr>
            <w:r>
              <w:rPr>
                <w:color w:val="FFFFFF"/>
                <w:sz w:val="20"/>
                <w:szCs w:val="20"/>
              </w:rPr>
              <w:t xml:space="preserve">Version </w:t>
            </w:r>
          </w:p>
        </w:tc>
        <w:tc>
          <w:tcPr>
            <w:tcW w:w="1803"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4AD6D67B" w14:textId="77777777" w:rsidR="0043394D" w:rsidRDefault="0043394D" w:rsidP="0043394D">
            <w:pPr>
              <w:spacing w:after="0"/>
              <w:rPr>
                <w:color w:val="FFFFFF"/>
                <w:sz w:val="20"/>
                <w:szCs w:val="20"/>
              </w:rPr>
            </w:pPr>
            <w:r>
              <w:rPr>
                <w:color w:val="FFFFFF"/>
                <w:sz w:val="20"/>
                <w:szCs w:val="20"/>
              </w:rPr>
              <w:t xml:space="preserve">Date </w:t>
            </w:r>
          </w:p>
        </w:tc>
        <w:tc>
          <w:tcPr>
            <w:tcW w:w="1803"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2EEF14D6" w14:textId="77777777" w:rsidR="0043394D" w:rsidRDefault="0043394D" w:rsidP="0043394D">
            <w:pPr>
              <w:spacing w:after="0"/>
              <w:rPr>
                <w:color w:val="FFFFFF"/>
                <w:sz w:val="20"/>
                <w:szCs w:val="20"/>
              </w:rPr>
            </w:pPr>
            <w:r>
              <w:rPr>
                <w:color w:val="FFFFFF"/>
                <w:sz w:val="20"/>
                <w:szCs w:val="20"/>
              </w:rPr>
              <w:t xml:space="preserve">Description </w:t>
            </w:r>
          </w:p>
        </w:tc>
        <w:tc>
          <w:tcPr>
            <w:tcW w:w="1803"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24FF1BA7" w14:textId="77777777" w:rsidR="0043394D" w:rsidRDefault="0043394D" w:rsidP="0043394D">
            <w:pPr>
              <w:spacing w:after="0"/>
              <w:rPr>
                <w:color w:val="FFFFFF"/>
                <w:sz w:val="20"/>
                <w:szCs w:val="20"/>
              </w:rPr>
            </w:pPr>
            <w:r>
              <w:rPr>
                <w:color w:val="FFFFFF"/>
                <w:sz w:val="20"/>
                <w:szCs w:val="20"/>
              </w:rPr>
              <w:t xml:space="preserve">Approved by </w:t>
            </w:r>
          </w:p>
        </w:tc>
        <w:tc>
          <w:tcPr>
            <w:tcW w:w="1804"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69D49B33" w14:textId="77777777" w:rsidR="0043394D" w:rsidRDefault="0043394D" w:rsidP="0043394D">
            <w:pPr>
              <w:spacing w:after="0"/>
              <w:rPr>
                <w:color w:val="FFFFFF"/>
                <w:sz w:val="20"/>
                <w:szCs w:val="20"/>
              </w:rPr>
            </w:pPr>
            <w:r>
              <w:rPr>
                <w:color w:val="FFFFFF"/>
                <w:sz w:val="20"/>
                <w:szCs w:val="20"/>
              </w:rPr>
              <w:t xml:space="preserve">Date </w:t>
            </w:r>
          </w:p>
        </w:tc>
      </w:tr>
      <w:tr w:rsidR="0043394D" w14:paraId="47F682C8" w14:textId="77777777" w:rsidTr="0043394D">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93B93" w14:textId="77777777" w:rsidR="0043394D" w:rsidRDefault="0043394D" w:rsidP="0043394D">
            <w:pPr>
              <w:spacing w:after="0"/>
              <w:rPr>
                <w:sz w:val="20"/>
                <w:szCs w:val="20"/>
              </w:rPr>
            </w:pPr>
            <w:r>
              <w:rPr>
                <w:sz w:val="20"/>
                <w:szCs w:val="20"/>
              </w:rPr>
              <w:t xml:space="preserve">1.0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F5230" w14:textId="77777777" w:rsidR="0043394D" w:rsidRDefault="00443DDF" w:rsidP="0043394D">
            <w:pPr>
              <w:spacing w:after="0"/>
              <w:rPr>
                <w:sz w:val="20"/>
                <w:szCs w:val="20"/>
              </w:rPr>
            </w:pPr>
            <w:r>
              <w:rPr>
                <w:sz w:val="20"/>
                <w:szCs w:val="20"/>
              </w:rPr>
              <w:t xml:space="preserve">November 2023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0E8D4" w14:textId="77777777" w:rsidR="0043394D" w:rsidRDefault="0043394D" w:rsidP="0043394D">
            <w:pPr>
              <w:spacing w:after="0"/>
              <w:rPr>
                <w:sz w:val="20"/>
                <w:szCs w:val="20"/>
              </w:rPr>
            </w:pPr>
            <w:r>
              <w:rPr>
                <w:sz w:val="20"/>
                <w:szCs w:val="20"/>
              </w:rPr>
              <w:t xml:space="preserve">Original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114B6" w14:textId="77777777" w:rsidR="0043394D" w:rsidRDefault="0043394D" w:rsidP="0043394D">
            <w:pPr>
              <w:spacing w:after="0"/>
              <w:rPr>
                <w:sz w:val="20"/>
                <w:szCs w:val="20"/>
              </w:rPr>
            </w:pPr>
            <w:r>
              <w:rPr>
                <w:sz w:val="20"/>
                <w:szCs w:val="20"/>
              </w:rPr>
              <w:t xml:space="preserve">HR </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6228" w14:textId="77777777" w:rsidR="0043394D" w:rsidRDefault="00443DDF" w:rsidP="0043394D">
            <w:pPr>
              <w:spacing w:after="0"/>
              <w:rPr>
                <w:sz w:val="20"/>
                <w:szCs w:val="20"/>
              </w:rPr>
            </w:pPr>
            <w:r>
              <w:rPr>
                <w:sz w:val="20"/>
                <w:szCs w:val="20"/>
              </w:rPr>
              <w:t xml:space="preserve">November 2023 </w:t>
            </w:r>
          </w:p>
        </w:tc>
      </w:tr>
      <w:tr w:rsidR="004251F2" w14:paraId="59ECC559" w14:textId="77777777" w:rsidTr="0043394D">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3FBDC" w14:textId="77777777" w:rsidR="004251F2" w:rsidRDefault="004251F2" w:rsidP="0043394D">
            <w:pPr>
              <w:spacing w:after="0"/>
              <w:rPr>
                <w:sz w:val="20"/>
                <w:szCs w:val="20"/>
              </w:rPr>
            </w:pPr>
            <w:r>
              <w:rPr>
                <w:sz w:val="20"/>
                <w:szCs w:val="20"/>
              </w:rPr>
              <w:t>2.0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21285" w14:textId="77777777" w:rsidR="004251F2" w:rsidRDefault="004251F2" w:rsidP="0043394D">
            <w:pPr>
              <w:spacing w:after="0"/>
              <w:rPr>
                <w:sz w:val="20"/>
                <w:szCs w:val="20"/>
              </w:rPr>
            </w:pPr>
            <w:r>
              <w:rPr>
                <w:sz w:val="20"/>
                <w:szCs w:val="20"/>
              </w:rPr>
              <w:t>March 2024</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D4BDC" w14:textId="77777777" w:rsidR="004251F2" w:rsidRDefault="004251F2" w:rsidP="0043394D">
            <w:pPr>
              <w:spacing w:after="0"/>
              <w:rPr>
                <w:sz w:val="20"/>
                <w:szCs w:val="20"/>
              </w:rPr>
            </w:pPr>
            <w:r>
              <w:rPr>
                <w:sz w:val="20"/>
                <w:szCs w:val="20"/>
              </w:rPr>
              <w:t xml:space="preserve">Formatting of cells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42512" w14:textId="77777777" w:rsidR="004251F2" w:rsidRDefault="004251F2" w:rsidP="0043394D">
            <w:pPr>
              <w:spacing w:after="0"/>
              <w:rPr>
                <w:sz w:val="20"/>
                <w:szCs w:val="20"/>
              </w:rPr>
            </w:pPr>
            <w:r>
              <w:rPr>
                <w:sz w:val="20"/>
                <w:szCs w:val="20"/>
              </w:rPr>
              <w:t xml:space="preserve">HR </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ED777" w14:textId="77777777" w:rsidR="004251F2" w:rsidRDefault="004251F2" w:rsidP="0043394D">
            <w:pPr>
              <w:spacing w:after="0"/>
              <w:rPr>
                <w:sz w:val="20"/>
                <w:szCs w:val="20"/>
              </w:rPr>
            </w:pPr>
            <w:r>
              <w:rPr>
                <w:sz w:val="20"/>
                <w:szCs w:val="20"/>
              </w:rPr>
              <w:t xml:space="preserve">March 2024 </w:t>
            </w:r>
          </w:p>
        </w:tc>
      </w:tr>
      <w:bookmarkEnd w:id="1"/>
    </w:tbl>
    <w:p w14:paraId="6B5BCE5B" w14:textId="77777777" w:rsidR="005E51D3" w:rsidRDefault="005E51D3">
      <w:pPr>
        <w:rPr>
          <w:sz w:val="20"/>
          <w:szCs w:val="20"/>
        </w:rPr>
      </w:pPr>
    </w:p>
    <w:p w14:paraId="3C086FE5" w14:textId="77777777" w:rsidR="005E51D3" w:rsidRDefault="0091261A">
      <w:pPr>
        <w:rPr>
          <w:sz w:val="20"/>
          <w:szCs w:val="20"/>
        </w:rPr>
      </w:pPr>
      <w:r>
        <w:rPr>
          <w:sz w:val="20"/>
          <w:szCs w:val="20"/>
        </w:rPr>
        <w:br/>
      </w:r>
    </w:p>
    <w:p w14:paraId="2AB98154" w14:textId="77777777" w:rsidR="005E51D3" w:rsidRDefault="005E51D3">
      <w:pPr>
        <w:rPr>
          <w:sz w:val="20"/>
          <w:szCs w:val="20"/>
        </w:rPr>
      </w:pPr>
    </w:p>
    <w:p w14:paraId="29A344E4" w14:textId="77777777" w:rsidR="005E51D3" w:rsidRDefault="005E51D3">
      <w:pPr>
        <w:rPr>
          <w:sz w:val="20"/>
          <w:szCs w:val="20"/>
        </w:rPr>
      </w:pPr>
    </w:p>
    <w:sectPr w:rsidR="005E51D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7C93BD" w14:textId="77777777" w:rsidR="003039E0" w:rsidRDefault="003039E0">
      <w:pPr>
        <w:spacing w:after="0"/>
      </w:pPr>
      <w:r>
        <w:separator/>
      </w:r>
    </w:p>
  </w:endnote>
  <w:endnote w:type="continuationSeparator" w:id="0">
    <w:p w14:paraId="13446615" w14:textId="77777777" w:rsidR="003039E0" w:rsidRDefault="003039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900759" w14:textId="77777777" w:rsidR="003039E0" w:rsidRDefault="003039E0">
      <w:pPr>
        <w:spacing w:after="0"/>
      </w:pPr>
      <w:r>
        <w:rPr>
          <w:color w:val="000000"/>
        </w:rPr>
        <w:separator/>
      </w:r>
    </w:p>
  </w:footnote>
  <w:footnote w:type="continuationSeparator" w:id="0">
    <w:p w14:paraId="35868FA9" w14:textId="77777777" w:rsidR="003039E0" w:rsidRDefault="003039E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D3"/>
    <w:rsid w:val="000475E2"/>
    <w:rsid w:val="0009635D"/>
    <w:rsid w:val="000973A6"/>
    <w:rsid w:val="000F705D"/>
    <w:rsid w:val="00183B64"/>
    <w:rsid w:val="0022294C"/>
    <w:rsid w:val="002467E0"/>
    <w:rsid w:val="002F0803"/>
    <w:rsid w:val="003039E0"/>
    <w:rsid w:val="004251F2"/>
    <w:rsid w:val="0043394D"/>
    <w:rsid w:val="00443DDF"/>
    <w:rsid w:val="0047265C"/>
    <w:rsid w:val="00475ACD"/>
    <w:rsid w:val="005E51D3"/>
    <w:rsid w:val="00630BD4"/>
    <w:rsid w:val="006507E0"/>
    <w:rsid w:val="006F2983"/>
    <w:rsid w:val="00807CC2"/>
    <w:rsid w:val="00887598"/>
    <w:rsid w:val="008A14FC"/>
    <w:rsid w:val="0091261A"/>
    <w:rsid w:val="00A761EE"/>
    <w:rsid w:val="00BA11F2"/>
    <w:rsid w:val="00CE096E"/>
    <w:rsid w:val="00CE1C4C"/>
    <w:rsid w:val="00D3691B"/>
    <w:rsid w:val="00DD41CC"/>
    <w:rsid w:val="00EE13EA"/>
    <w:rsid w:val="00F60C0C"/>
    <w:rsid w:val="00FA14B2"/>
    <w:rsid w:val="00FC03CA"/>
    <w:rsid w:val="00FE4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050D"/>
  <w15:docId w15:val="{8E1D8616-3A4E-4EBB-A667-42317AE3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DF"/>
    <w:pPr>
      <w:suppressAutoHyphens/>
      <w:autoSpaceDN w:val="0"/>
      <w:spacing w:after="16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Hyperlink">
    <w:name w:val="Hyperlink"/>
    <w:rPr>
      <w:color w:val="0000FF"/>
      <w:u w:val="single"/>
    </w:rPr>
  </w:style>
  <w:style w:type="paragraph" w:styleId="Revision">
    <w:name w:val="Revision"/>
    <w:hidden/>
    <w:uiPriority w:val="99"/>
    <w:semiHidden/>
    <w:rsid w:val="00CE096E"/>
    <w:rPr>
      <w:sz w:val="22"/>
      <w:szCs w:val="22"/>
      <w:lang w:eastAsia="en-US"/>
    </w:rPr>
  </w:style>
  <w:style w:type="character" w:styleId="CommentReference">
    <w:name w:val="annotation reference"/>
    <w:basedOn w:val="DefaultParagraphFont"/>
    <w:uiPriority w:val="99"/>
    <w:semiHidden/>
    <w:unhideWhenUsed/>
    <w:rsid w:val="00CE096E"/>
    <w:rPr>
      <w:sz w:val="16"/>
      <w:szCs w:val="16"/>
    </w:rPr>
  </w:style>
  <w:style w:type="paragraph" w:styleId="CommentText">
    <w:name w:val="annotation text"/>
    <w:basedOn w:val="Normal"/>
    <w:link w:val="CommentTextChar"/>
    <w:uiPriority w:val="99"/>
    <w:unhideWhenUsed/>
    <w:rsid w:val="00CE096E"/>
    <w:rPr>
      <w:sz w:val="20"/>
      <w:szCs w:val="20"/>
    </w:rPr>
  </w:style>
  <w:style w:type="character" w:customStyle="1" w:styleId="CommentTextChar">
    <w:name w:val="Comment Text Char"/>
    <w:basedOn w:val="DefaultParagraphFont"/>
    <w:link w:val="CommentText"/>
    <w:uiPriority w:val="99"/>
    <w:rsid w:val="00CE096E"/>
    <w:rPr>
      <w:lang w:eastAsia="en-US"/>
    </w:rPr>
  </w:style>
  <w:style w:type="paragraph" w:styleId="CommentSubject">
    <w:name w:val="annotation subject"/>
    <w:basedOn w:val="CommentText"/>
    <w:next w:val="CommentText"/>
    <w:link w:val="CommentSubjectChar"/>
    <w:uiPriority w:val="99"/>
    <w:semiHidden/>
    <w:unhideWhenUsed/>
    <w:rsid w:val="00CE096E"/>
    <w:rPr>
      <w:b/>
      <w:bCs/>
    </w:rPr>
  </w:style>
  <w:style w:type="character" w:customStyle="1" w:styleId="CommentSubjectChar">
    <w:name w:val="Comment Subject Char"/>
    <w:basedOn w:val="CommentTextChar"/>
    <w:link w:val="CommentSubject"/>
    <w:uiPriority w:val="99"/>
    <w:semiHidden/>
    <w:rsid w:val="00CE096E"/>
    <w:rPr>
      <w:b/>
      <w:bCs/>
      <w:lang w:eastAsia="en-US"/>
    </w:rPr>
  </w:style>
  <w:style w:type="paragraph" w:styleId="BalloonText">
    <w:name w:val="Balloon Text"/>
    <w:basedOn w:val="Normal"/>
    <w:link w:val="BalloonTextChar"/>
    <w:uiPriority w:val="99"/>
    <w:semiHidden/>
    <w:unhideWhenUsed/>
    <w:rsid w:val="0022294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94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Kambo</dc:creator>
  <cp:keywords/>
  <dc:description/>
  <cp:lastModifiedBy>Louise George</cp:lastModifiedBy>
  <cp:revision>2</cp:revision>
  <cp:lastPrinted>2022-06-21T11:29:00Z</cp:lastPrinted>
  <dcterms:created xsi:type="dcterms:W3CDTF">2024-06-12T12:13:00Z</dcterms:created>
  <dcterms:modified xsi:type="dcterms:W3CDTF">2024-06-12T12:13:00Z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-1143987671</vt:i4>
  </property>
  <property fmtid="{D5CDD505-2E9C-101B-9397-08002B2CF9AE}" pid="3" name="_NewReviewCycle">
    <vt:lpwstr/>
  </property>
  <property fmtid="{D5CDD505-2E9C-101B-9397-08002B2CF9AE}" pid="4" name="_EmailSubject">
    <vt:lpwstr>FINAL JD's</vt:lpwstr>
  </property>
  <property fmtid="{D5CDD505-2E9C-101B-9397-08002B2CF9AE}" pid="5" name="_AuthorEmail">
    <vt:lpwstr>Aimee.Leon@scc.com</vt:lpwstr>
  </property>
  <property fmtid="{D5CDD505-2E9C-101B-9397-08002B2CF9AE}" pid="6" name="_AuthorEmailDisplayName">
    <vt:lpwstr>Aimee Leon</vt:lpwstr>
  </property>
  <property fmtid="{D5CDD505-2E9C-101B-9397-08002B2CF9AE}" pid="7" name="_PreviousAdHocReviewCycleID">
    <vt:i4>-1542392102</vt:i4>
  </property>
  <property fmtid="{D5CDD505-2E9C-101B-9397-08002B2CF9AE}" pid="8" name="_ReviewingToolsShownOnce">
    <vt:lpwstr/>
  </property>
</Properties>
</file>