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B4E2" w14:textId="77777777" w:rsidR="00483C83" w:rsidRPr="00913D1C" w:rsidRDefault="00483C83" w:rsidP="00913D1C">
      <w:pPr>
        <w:spacing w:line="240" w:lineRule="auto"/>
        <w:rPr>
          <w:rFonts w:ascii="Calibri" w:hAnsi="Calibri" w:cs="Calibri"/>
          <w:b/>
          <w:bCs/>
          <w:color w:val="4C94D8" w:themeColor="text2" w:themeTint="80"/>
          <w:sz w:val="32"/>
          <w:szCs w:val="32"/>
        </w:rPr>
      </w:pPr>
      <w:r w:rsidRPr="00913D1C">
        <w:rPr>
          <w:rFonts w:ascii="Calibri" w:hAnsi="Calibri" w:cs="Calibri"/>
          <w:b/>
          <w:bCs/>
          <w:color w:val="4C94D8" w:themeColor="text2" w:themeTint="80"/>
          <w:sz w:val="32"/>
          <w:szCs w:val="32"/>
        </w:rPr>
        <w:t>Technical Services Manager (TSM) – UK (SC Cleared / Eligible)</w:t>
      </w:r>
    </w:p>
    <w:p w14:paraId="0F3528C2" w14:textId="77777777" w:rsidR="00483C83" w:rsidRPr="00913D1C" w:rsidRDefault="00483C83" w:rsidP="00913D1C">
      <w:p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  <w:b/>
          <w:bCs/>
        </w:rPr>
        <w:t>Location:</w:t>
      </w:r>
      <w:r w:rsidRPr="00913D1C">
        <w:rPr>
          <w:rFonts w:ascii="Calibri" w:hAnsi="Calibri" w:cs="Calibri"/>
        </w:rPr>
        <w:t xml:space="preserve"> UK-based (client-facing / hybrid)</w:t>
      </w:r>
      <w:r w:rsidRPr="00913D1C">
        <w:rPr>
          <w:rFonts w:ascii="Calibri" w:hAnsi="Calibri" w:cs="Calibri"/>
        </w:rPr>
        <w:br/>
      </w:r>
      <w:r w:rsidRPr="00913D1C">
        <w:rPr>
          <w:rFonts w:ascii="Calibri" w:hAnsi="Calibri" w:cs="Calibri"/>
          <w:b/>
          <w:bCs/>
        </w:rPr>
        <w:t>Security Clearance:</w:t>
      </w:r>
      <w:r w:rsidRPr="00913D1C">
        <w:rPr>
          <w:rFonts w:ascii="Calibri" w:hAnsi="Calibri" w:cs="Calibri"/>
        </w:rPr>
        <w:t xml:space="preserve"> SC Clearance required (must be eligible and willing to undergo vetting)</w:t>
      </w:r>
    </w:p>
    <w:p w14:paraId="05694843" w14:textId="77777777" w:rsidR="00483C83" w:rsidRPr="00913D1C" w:rsidRDefault="00552F25" w:rsidP="00913D1C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3674B27B">
          <v:rect id="_x0000_i1025" style="width:0;height:1.5pt" o:hralign="center" o:hrstd="t" o:hr="t" fillcolor="#a0a0a0" stroked="f"/>
        </w:pict>
      </w:r>
    </w:p>
    <w:p w14:paraId="3305E524" w14:textId="77777777" w:rsidR="00483C83" w:rsidRPr="00913D1C" w:rsidRDefault="00483C83" w:rsidP="00913D1C">
      <w:pPr>
        <w:spacing w:line="240" w:lineRule="auto"/>
        <w:rPr>
          <w:rFonts w:ascii="Calibri" w:hAnsi="Calibri" w:cs="Calibri"/>
          <w:b/>
          <w:bCs/>
        </w:rPr>
      </w:pPr>
      <w:r w:rsidRPr="00913D1C">
        <w:rPr>
          <w:rFonts w:ascii="Calibri" w:hAnsi="Calibri" w:cs="Calibri"/>
          <w:b/>
          <w:bCs/>
        </w:rPr>
        <w:t>About the Role</w:t>
      </w:r>
    </w:p>
    <w:p w14:paraId="043475C4" w14:textId="77777777" w:rsidR="00483C83" w:rsidRPr="00913D1C" w:rsidRDefault="00483C83" w:rsidP="00913D1C">
      <w:p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We are seeking a highly experienced </w:t>
      </w:r>
      <w:r w:rsidRPr="00913D1C">
        <w:rPr>
          <w:rFonts w:ascii="Calibri" w:hAnsi="Calibri" w:cs="Calibri"/>
          <w:b/>
          <w:bCs/>
        </w:rPr>
        <w:t>Technical Services Manager (TSM)</w:t>
      </w:r>
      <w:r w:rsidRPr="00913D1C">
        <w:rPr>
          <w:rFonts w:ascii="Calibri" w:hAnsi="Calibri" w:cs="Calibri"/>
        </w:rPr>
        <w:t xml:space="preserve"> to act as the </w:t>
      </w:r>
      <w:r w:rsidRPr="00913D1C">
        <w:rPr>
          <w:rFonts w:ascii="Calibri" w:hAnsi="Calibri" w:cs="Calibri"/>
          <w:b/>
          <w:bCs/>
        </w:rPr>
        <w:t>technical authority, trusted advisor, and senior technical voice of the customer internally</w:t>
      </w:r>
      <w:r w:rsidRPr="00913D1C">
        <w:rPr>
          <w:rFonts w:ascii="Calibri" w:hAnsi="Calibri" w:cs="Calibri"/>
        </w:rPr>
        <w:t xml:space="preserve"> across a portfolio of enterprise customers.</w:t>
      </w:r>
    </w:p>
    <w:p w14:paraId="6B9691F4" w14:textId="77777777" w:rsidR="00483C83" w:rsidRPr="00913D1C" w:rsidRDefault="00483C83" w:rsidP="00913D1C">
      <w:p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This is a </w:t>
      </w:r>
      <w:r w:rsidRPr="00913D1C">
        <w:rPr>
          <w:rFonts w:ascii="Calibri" w:hAnsi="Calibri" w:cs="Calibri"/>
          <w:b/>
          <w:bCs/>
        </w:rPr>
        <w:t>strategic, customer-facing leadership role</w:t>
      </w:r>
      <w:r w:rsidRPr="00913D1C">
        <w:rPr>
          <w:rFonts w:ascii="Calibri" w:hAnsi="Calibri" w:cs="Calibri"/>
        </w:rPr>
        <w:t xml:space="preserve"> where you will take ownership of the customer’s technology services, ensuring they deliver </w:t>
      </w:r>
      <w:r w:rsidRPr="00913D1C">
        <w:rPr>
          <w:rFonts w:ascii="Calibri" w:hAnsi="Calibri" w:cs="Calibri"/>
          <w:b/>
          <w:bCs/>
        </w:rPr>
        <w:t>measurable business value, operational excellence, and continuous improvement</w:t>
      </w:r>
      <w:r w:rsidRPr="00913D1C">
        <w:rPr>
          <w:rFonts w:ascii="Calibri" w:hAnsi="Calibri" w:cs="Calibri"/>
        </w:rPr>
        <w:t>.</w:t>
      </w:r>
    </w:p>
    <w:p w14:paraId="0A6A2EDC" w14:textId="77777777" w:rsidR="00483C83" w:rsidRPr="00913D1C" w:rsidRDefault="00483C83" w:rsidP="00913D1C">
      <w:p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You will operate at the intersection of </w:t>
      </w:r>
      <w:r w:rsidRPr="00913D1C">
        <w:rPr>
          <w:rFonts w:ascii="Calibri" w:hAnsi="Calibri" w:cs="Calibri"/>
          <w:b/>
          <w:bCs/>
        </w:rPr>
        <w:t>technical leadership, service governance, and executive engagement</w:t>
      </w:r>
      <w:r w:rsidRPr="00913D1C">
        <w:rPr>
          <w:rFonts w:ascii="Calibri" w:hAnsi="Calibri" w:cs="Calibri"/>
        </w:rPr>
        <w:t>, shaping technology roadmaps, mitigating risk, validating change, and driving transformation outcomes within complex managed services environments.</w:t>
      </w:r>
    </w:p>
    <w:p w14:paraId="26947315" w14:textId="77777777" w:rsidR="00483C83" w:rsidRPr="00913D1C" w:rsidRDefault="00483C83" w:rsidP="00913D1C">
      <w:p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Working across a </w:t>
      </w:r>
      <w:r w:rsidRPr="00913D1C">
        <w:rPr>
          <w:rFonts w:ascii="Calibri" w:hAnsi="Calibri" w:cs="Calibri"/>
          <w:b/>
          <w:bCs/>
        </w:rPr>
        <w:t>matrix delivery model</w:t>
      </w:r>
      <w:r w:rsidRPr="00913D1C">
        <w:rPr>
          <w:rFonts w:ascii="Calibri" w:hAnsi="Calibri" w:cs="Calibri"/>
        </w:rPr>
        <w:t>, you will provide technical leadership, governance and assurance across SCC teams, partners and third parties, ensuring services remain aligned to customer outcomes, operational best practice and long-term strategic direction.</w:t>
      </w:r>
    </w:p>
    <w:p w14:paraId="280FB935" w14:textId="77777777" w:rsidR="00483C83" w:rsidRPr="00913D1C" w:rsidRDefault="00552F25" w:rsidP="00913D1C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35EFF991">
          <v:rect id="_x0000_i1026" style="width:0;height:1.5pt" o:hralign="center" o:hrstd="t" o:hr="t" fillcolor="#a0a0a0" stroked="f"/>
        </w:pict>
      </w:r>
    </w:p>
    <w:p w14:paraId="7E40F227" w14:textId="77777777" w:rsidR="00483C83" w:rsidRPr="00913D1C" w:rsidRDefault="00483C83" w:rsidP="00913D1C">
      <w:pPr>
        <w:spacing w:line="240" w:lineRule="auto"/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</w:pPr>
      <w:r w:rsidRPr="00913D1C"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  <w:t>Key Responsibilities</w:t>
      </w:r>
    </w:p>
    <w:p w14:paraId="1C96C273" w14:textId="77777777" w:rsidR="00483C83" w:rsidRPr="00913D1C" w:rsidRDefault="00483C83" w:rsidP="00913D1C">
      <w:pPr>
        <w:spacing w:line="240" w:lineRule="auto"/>
        <w:rPr>
          <w:rFonts w:ascii="Calibri" w:hAnsi="Calibri" w:cs="Calibri"/>
          <w:b/>
          <w:bCs/>
          <w:color w:val="4C94D8" w:themeColor="text2" w:themeTint="80"/>
        </w:rPr>
      </w:pPr>
      <w:r w:rsidRPr="00913D1C">
        <w:rPr>
          <w:rFonts w:ascii="Calibri" w:hAnsi="Calibri" w:cs="Calibri"/>
          <w:b/>
          <w:bCs/>
          <w:color w:val="4C94D8" w:themeColor="text2" w:themeTint="80"/>
        </w:rPr>
        <w:t>Customer Leadership &amp; Engagement</w:t>
      </w:r>
    </w:p>
    <w:p w14:paraId="5EAE680D" w14:textId="77777777" w:rsidR="00483C83" w:rsidRPr="00913D1C" w:rsidRDefault="00483C83" w:rsidP="00913D1C">
      <w:pPr>
        <w:numPr>
          <w:ilvl w:val="0"/>
          <w:numId w:val="33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Act as the </w:t>
      </w:r>
      <w:r w:rsidRPr="00913D1C">
        <w:rPr>
          <w:rFonts w:ascii="Calibri" w:hAnsi="Calibri" w:cs="Calibri"/>
          <w:b/>
          <w:bCs/>
        </w:rPr>
        <w:t>primary technical interface at executive and senior stakeholder level</w:t>
      </w:r>
    </w:p>
    <w:p w14:paraId="63DAB65A" w14:textId="77777777" w:rsidR="00483C83" w:rsidRPr="00913D1C" w:rsidRDefault="00483C83" w:rsidP="00913D1C">
      <w:pPr>
        <w:numPr>
          <w:ilvl w:val="0"/>
          <w:numId w:val="33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Build trusted relationships with customers, influencing </w:t>
      </w:r>
      <w:r w:rsidRPr="00913D1C">
        <w:rPr>
          <w:rFonts w:ascii="Calibri" w:hAnsi="Calibri" w:cs="Calibri"/>
          <w:b/>
          <w:bCs/>
        </w:rPr>
        <w:t>strategic direction, investment decisions, and service evolution</w:t>
      </w:r>
    </w:p>
    <w:p w14:paraId="58928FA8" w14:textId="77777777" w:rsidR="00483C83" w:rsidRPr="00913D1C" w:rsidRDefault="00483C83" w:rsidP="00913D1C">
      <w:pPr>
        <w:numPr>
          <w:ilvl w:val="0"/>
          <w:numId w:val="33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Represent the customer’s technical priorities internally, acting as the </w:t>
      </w:r>
      <w:r w:rsidRPr="00913D1C">
        <w:rPr>
          <w:rFonts w:ascii="Calibri" w:hAnsi="Calibri" w:cs="Calibri"/>
          <w:b/>
          <w:bCs/>
        </w:rPr>
        <w:t>senior technical voice of the customer</w:t>
      </w:r>
    </w:p>
    <w:p w14:paraId="099E0EA1" w14:textId="77777777" w:rsidR="00483C83" w:rsidRPr="00913D1C" w:rsidRDefault="00483C83" w:rsidP="00913D1C">
      <w:pPr>
        <w:numPr>
          <w:ilvl w:val="0"/>
          <w:numId w:val="33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Lead </w:t>
      </w:r>
      <w:r w:rsidRPr="00913D1C">
        <w:rPr>
          <w:rFonts w:ascii="Calibri" w:hAnsi="Calibri" w:cs="Calibri"/>
          <w:b/>
          <w:bCs/>
        </w:rPr>
        <w:t>Quarterly Business Reviews (QBRs)</w:t>
      </w:r>
      <w:r w:rsidRPr="00913D1C">
        <w:rPr>
          <w:rFonts w:ascii="Calibri" w:hAnsi="Calibri" w:cs="Calibri"/>
        </w:rPr>
        <w:t xml:space="preserve"> and present roadmap, risk, service improvement and governance updates</w:t>
      </w:r>
    </w:p>
    <w:p w14:paraId="0FA3EDDD" w14:textId="77777777" w:rsidR="00483C83" w:rsidRPr="00913D1C" w:rsidRDefault="00483C83" w:rsidP="00913D1C">
      <w:pPr>
        <w:numPr>
          <w:ilvl w:val="0"/>
          <w:numId w:val="33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Translate complex technical issues into clear </w:t>
      </w:r>
      <w:r w:rsidRPr="00913D1C">
        <w:rPr>
          <w:rFonts w:ascii="Calibri" w:hAnsi="Calibri" w:cs="Calibri"/>
          <w:b/>
          <w:bCs/>
        </w:rPr>
        <w:t>business impact narratives</w:t>
      </w:r>
    </w:p>
    <w:p w14:paraId="1EE8F3AE" w14:textId="77777777" w:rsidR="00483C83" w:rsidRPr="00913D1C" w:rsidRDefault="00552F25" w:rsidP="00913D1C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52460432">
          <v:rect id="_x0000_i1027" style="width:0;height:1.5pt" o:hralign="center" o:hrstd="t" o:hr="t" fillcolor="#a0a0a0" stroked="f"/>
        </w:pict>
      </w:r>
    </w:p>
    <w:p w14:paraId="69D91D1F" w14:textId="77777777" w:rsidR="00483C83" w:rsidRPr="00913D1C" w:rsidRDefault="00483C83" w:rsidP="00913D1C">
      <w:pPr>
        <w:spacing w:line="240" w:lineRule="auto"/>
        <w:rPr>
          <w:rFonts w:ascii="Calibri" w:hAnsi="Calibri" w:cs="Calibri"/>
          <w:b/>
          <w:bCs/>
          <w:color w:val="4C94D8" w:themeColor="text2" w:themeTint="80"/>
        </w:rPr>
      </w:pPr>
      <w:r w:rsidRPr="00913D1C">
        <w:rPr>
          <w:rFonts w:ascii="Calibri" w:hAnsi="Calibri" w:cs="Calibri"/>
          <w:b/>
          <w:bCs/>
          <w:color w:val="4C94D8" w:themeColor="text2" w:themeTint="80"/>
        </w:rPr>
        <w:t>Technical Strategy &amp; Service Improvement</w:t>
      </w:r>
    </w:p>
    <w:p w14:paraId="493F0FF8" w14:textId="77777777" w:rsidR="00483C83" w:rsidRPr="00913D1C" w:rsidRDefault="00483C83" w:rsidP="00913D1C">
      <w:pPr>
        <w:numPr>
          <w:ilvl w:val="0"/>
          <w:numId w:val="34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Own and deliver a </w:t>
      </w:r>
      <w:r w:rsidRPr="00913D1C">
        <w:rPr>
          <w:rFonts w:ascii="Calibri" w:hAnsi="Calibri" w:cs="Calibri"/>
          <w:b/>
          <w:bCs/>
        </w:rPr>
        <w:t>Technical Service Improvement Plan (TSIP)</w:t>
      </w:r>
      <w:r w:rsidRPr="00913D1C">
        <w:rPr>
          <w:rFonts w:ascii="Calibri" w:hAnsi="Calibri" w:cs="Calibri"/>
        </w:rPr>
        <w:t xml:space="preserve"> aligned to customer outcomes</w:t>
      </w:r>
    </w:p>
    <w:p w14:paraId="1354718A" w14:textId="77777777" w:rsidR="00483C83" w:rsidRPr="00913D1C" w:rsidRDefault="00483C83" w:rsidP="00913D1C">
      <w:pPr>
        <w:numPr>
          <w:ilvl w:val="0"/>
          <w:numId w:val="34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Develop and maintain a </w:t>
      </w:r>
      <w:r w:rsidRPr="00913D1C">
        <w:rPr>
          <w:rFonts w:ascii="Calibri" w:hAnsi="Calibri" w:cs="Calibri"/>
          <w:b/>
          <w:bCs/>
        </w:rPr>
        <w:t>multi-year technical roadmap</w:t>
      </w:r>
      <w:r w:rsidRPr="00913D1C">
        <w:rPr>
          <w:rFonts w:ascii="Calibri" w:hAnsi="Calibri" w:cs="Calibri"/>
        </w:rPr>
        <w:t>, including lifecycle management, optimisation and innovation opportunities</w:t>
      </w:r>
    </w:p>
    <w:p w14:paraId="299489CF" w14:textId="77777777" w:rsidR="00483C83" w:rsidRPr="00913D1C" w:rsidRDefault="00483C83" w:rsidP="00913D1C">
      <w:pPr>
        <w:numPr>
          <w:ilvl w:val="0"/>
          <w:numId w:val="34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Identify optimisation opportunities across infrastructure, applications and services</w:t>
      </w:r>
    </w:p>
    <w:p w14:paraId="42779966" w14:textId="77777777" w:rsidR="00483C83" w:rsidRPr="00913D1C" w:rsidRDefault="00483C83" w:rsidP="00913D1C">
      <w:pPr>
        <w:numPr>
          <w:ilvl w:val="0"/>
          <w:numId w:val="34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Facilitate structured technology workshops to support roadmap development and informed decision-making</w:t>
      </w:r>
    </w:p>
    <w:p w14:paraId="0144B7AC" w14:textId="77777777" w:rsidR="00483C83" w:rsidRPr="00913D1C" w:rsidRDefault="00483C83" w:rsidP="00913D1C">
      <w:pPr>
        <w:numPr>
          <w:ilvl w:val="0"/>
          <w:numId w:val="34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Support customer planning cycles with technical insight on lifecycle, risk, cost and future service requirements</w:t>
      </w:r>
    </w:p>
    <w:p w14:paraId="4446FE40" w14:textId="77777777" w:rsidR="00483C83" w:rsidRPr="00913D1C" w:rsidRDefault="00552F25" w:rsidP="00913D1C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631BC7CE">
          <v:rect id="_x0000_i1028" style="width:0;height:1.5pt" o:hralign="center" o:hrstd="t" o:hr="t" fillcolor="#a0a0a0" stroked="f"/>
        </w:pict>
      </w:r>
    </w:p>
    <w:p w14:paraId="7294C300" w14:textId="77777777" w:rsidR="00483C83" w:rsidRPr="00913D1C" w:rsidRDefault="00483C83" w:rsidP="00913D1C">
      <w:pPr>
        <w:spacing w:line="240" w:lineRule="auto"/>
        <w:rPr>
          <w:rFonts w:ascii="Calibri" w:hAnsi="Calibri" w:cs="Calibri"/>
          <w:b/>
          <w:bCs/>
          <w:color w:val="4C94D8" w:themeColor="text2" w:themeTint="80"/>
        </w:rPr>
      </w:pPr>
      <w:r w:rsidRPr="00913D1C">
        <w:rPr>
          <w:rFonts w:ascii="Calibri" w:hAnsi="Calibri" w:cs="Calibri"/>
          <w:b/>
          <w:bCs/>
          <w:color w:val="4C94D8" w:themeColor="text2" w:themeTint="80"/>
        </w:rPr>
        <w:t>Risk, Governance &amp; Assurance</w:t>
      </w:r>
    </w:p>
    <w:p w14:paraId="5009D5EE" w14:textId="77777777" w:rsidR="00483C83" w:rsidRPr="00913D1C" w:rsidRDefault="00483C83" w:rsidP="00913D1C">
      <w:pPr>
        <w:numPr>
          <w:ilvl w:val="0"/>
          <w:numId w:val="35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Maintain and govern a </w:t>
      </w:r>
      <w:r w:rsidRPr="00913D1C">
        <w:rPr>
          <w:rFonts w:ascii="Calibri" w:hAnsi="Calibri" w:cs="Calibri"/>
          <w:b/>
          <w:bCs/>
        </w:rPr>
        <w:t>Technical Risk Register</w:t>
      </w:r>
      <w:r w:rsidRPr="00913D1C">
        <w:rPr>
          <w:rFonts w:ascii="Calibri" w:hAnsi="Calibri" w:cs="Calibri"/>
        </w:rPr>
        <w:t>, ensuring proactive identification and mitigation of service risks</w:t>
      </w:r>
    </w:p>
    <w:p w14:paraId="2460D9EA" w14:textId="77777777" w:rsidR="00483C83" w:rsidRPr="00913D1C" w:rsidRDefault="00483C83" w:rsidP="00913D1C">
      <w:pPr>
        <w:numPr>
          <w:ilvl w:val="0"/>
          <w:numId w:val="35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Act as </w:t>
      </w:r>
      <w:r w:rsidRPr="00913D1C">
        <w:rPr>
          <w:rFonts w:ascii="Calibri" w:hAnsi="Calibri" w:cs="Calibri"/>
          <w:b/>
          <w:bCs/>
        </w:rPr>
        <w:t>technical authority</w:t>
      </w:r>
      <w:r w:rsidRPr="00913D1C">
        <w:rPr>
          <w:rFonts w:ascii="Calibri" w:hAnsi="Calibri" w:cs="Calibri"/>
        </w:rPr>
        <w:t xml:space="preserve"> within Change Advisory Boards (CAB) and governance forums</w:t>
      </w:r>
    </w:p>
    <w:p w14:paraId="3294A04E" w14:textId="77777777" w:rsidR="00483C83" w:rsidRPr="00913D1C" w:rsidRDefault="00483C83" w:rsidP="00913D1C">
      <w:pPr>
        <w:numPr>
          <w:ilvl w:val="0"/>
          <w:numId w:val="35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Validate technical changes to ensure they are </w:t>
      </w:r>
      <w:r w:rsidRPr="00913D1C">
        <w:rPr>
          <w:rFonts w:ascii="Calibri" w:hAnsi="Calibri" w:cs="Calibri"/>
          <w:b/>
          <w:bCs/>
        </w:rPr>
        <w:t>fit for purpose, operationally supportable, and aligned to business outcomes</w:t>
      </w:r>
    </w:p>
    <w:p w14:paraId="0AD68FF4" w14:textId="77777777" w:rsidR="00483C83" w:rsidRPr="00913D1C" w:rsidRDefault="00483C83" w:rsidP="00913D1C">
      <w:pPr>
        <w:numPr>
          <w:ilvl w:val="0"/>
          <w:numId w:val="35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Ensure operational delivery aligns with best practice, compliance standards and security requirements</w:t>
      </w:r>
    </w:p>
    <w:p w14:paraId="645D3F48" w14:textId="77777777" w:rsidR="00483C83" w:rsidRPr="00913D1C" w:rsidRDefault="00483C83" w:rsidP="00913D1C">
      <w:pPr>
        <w:numPr>
          <w:ilvl w:val="0"/>
          <w:numId w:val="35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Where contracted, provide technical oversight of </w:t>
      </w:r>
      <w:r w:rsidRPr="00913D1C">
        <w:rPr>
          <w:rFonts w:ascii="Calibri" w:hAnsi="Calibri" w:cs="Calibri"/>
          <w:b/>
          <w:bCs/>
        </w:rPr>
        <w:t>service continuity and disaster recovery</w:t>
      </w:r>
    </w:p>
    <w:p w14:paraId="68519D79" w14:textId="77777777" w:rsidR="00483C83" w:rsidRPr="00913D1C" w:rsidRDefault="00552F25" w:rsidP="00913D1C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3BCD1B47">
          <v:rect id="_x0000_i1029" style="width:0;height:1.5pt" o:hralign="center" o:hrstd="t" o:hr="t" fillcolor="#a0a0a0" stroked="f"/>
        </w:pict>
      </w:r>
    </w:p>
    <w:p w14:paraId="1E130F83" w14:textId="77777777" w:rsidR="00483C83" w:rsidRPr="00913D1C" w:rsidRDefault="00483C83" w:rsidP="00913D1C">
      <w:pPr>
        <w:spacing w:line="240" w:lineRule="auto"/>
        <w:rPr>
          <w:rFonts w:ascii="Calibri" w:hAnsi="Calibri" w:cs="Calibri"/>
          <w:b/>
          <w:bCs/>
          <w:color w:val="4C94D8" w:themeColor="text2" w:themeTint="80"/>
        </w:rPr>
      </w:pPr>
      <w:r w:rsidRPr="00913D1C">
        <w:rPr>
          <w:rFonts w:ascii="Calibri" w:hAnsi="Calibri" w:cs="Calibri"/>
          <w:b/>
          <w:bCs/>
          <w:color w:val="4C94D8" w:themeColor="text2" w:themeTint="80"/>
        </w:rPr>
        <w:t>Incident, Problem &amp; Change Leadership</w:t>
      </w:r>
    </w:p>
    <w:p w14:paraId="5C46E549" w14:textId="77777777" w:rsidR="00483C83" w:rsidRPr="00913D1C" w:rsidRDefault="00483C83" w:rsidP="00913D1C">
      <w:pPr>
        <w:numPr>
          <w:ilvl w:val="0"/>
          <w:numId w:val="36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Provide </w:t>
      </w:r>
      <w:r w:rsidRPr="00913D1C">
        <w:rPr>
          <w:rFonts w:ascii="Calibri" w:hAnsi="Calibri" w:cs="Calibri"/>
          <w:b/>
          <w:bCs/>
        </w:rPr>
        <w:t>technical leadership during major incidents</w:t>
      </w:r>
      <w:r w:rsidRPr="00913D1C">
        <w:rPr>
          <w:rFonts w:ascii="Calibri" w:hAnsi="Calibri" w:cs="Calibri"/>
        </w:rPr>
        <w:t xml:space="preserve"> and act as the senior escalation point</w:t>
      </w:r>
    </w:p>
    <w:p w14:paraId="26D7136A" w14:textId="77777777" w:rsidR="00483C83" w:rsidRPr="00913D1C" w:rsidRDefault="00483C83" w:rsidP="00913D1C">
      <w:pPr>
        <w:numPr>
          <w:ilvl w:val="0"/>
          <w:numId w:val="36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Coordinate effectively across technical teams, service teams, account teams and third parties to drive rapid resolution</w:t>
      </w:r>
    </w:p>
    <w:p w14:paraId="24108095" w14:textId="77777777" w:rsidR="00483C83" w:rsidRPr="00913D1C" w:rsidRDefault="00483C83" w:rsidP="00913D1C">
      <w:pPr>
        <w:numPr>
          <w:ilvl w:val="0"/>
          <w:numId w:val="36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Lead </w:t>
      </w:r>
      <w:r w:rsidRPr="00913D1C">
        <w:rPr>
          <w:rFonts w:ascii="Calibri" w:hAnsi="Calibri" w:cs="Calibri"/>
          <w:b/>
          <w:bCs/>
        </w:rPr>
        <w:t>root cause analysis (RCA)</w:t>
      </w:r>
      <w:r w:rsidRPr="00913D1C">
        <w:rPr>
          <w:rFonts w:ascii="Calibri" w:hAnsi="Calibri" w:cs="Calibri"/>
        </w:rPr>
        <w:t xml:space="preserve"> and drive permanent corrective actions</w:t>
      </w:r>
    </w:p>
    <w:p w14:paraId="28219B03" w14:textId="77777777" w:rsidR="00483C83" w:rsidRPr="00913D1C" w:rsidRDefault="00483C83" w:rsidP="00913D1C">
      <w:pPr>
        <w:numPr>
          <w:ilvl w:val="0"/>
          <w:numId w:val="36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Assure the quality, risk and readiness of all technical changes impacting customer environments</w:t>
      </w:r>
    </w:p>
    <w:p w14:paraId="2C44957D" w14:textId="77777777" w:rsidR="00483C83" w:rsidRPr="00913D1C" w:rsidRDefault="00552F25" w:rsidP="00913D1C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469C4CC8">
          <v:rect id="_x0000_i1030" style="width:0;height:1.5pt" o:hralign="center" o:hrstd="t" o:hr="t" fillcolor="#a0a0a0" stroked="f"/>
        </w:pict>
      </w:r>
    </w:p>
    <w:p w14:paraId="5E279641" w14:textId="77777777" w:rsidR="00483C83" w:rsidRPr="00913D1C" w:rsidRDefault="00483C83" w:rsidP="00913D1C">
      <w:pPr>
        <w:spacing w:line="240" w:lineRule="auto"/>
        <w:rPr>
          <w:rFonts w:ascii="Calibri" w:hAnsi="Calibri" w:cs="Calibri"/>
          <w:b/>
          <w:bCs/>
          <w:color w:val="4C94D8" w:themeColor="text2" w:themeTint="80"/>
        </w:rPr>
      </w:pPr>
      <w:r w:rsidRPr="00913D1C">
        <w:rPr>
          <w:rFonts w:ascii="Calibri" w:hAnsi="Calibri" w:cs="Calibri"/>
          <w:b/>
          <w:bCs/>
          <w:color w:val="4C94D8" w:themeColor="text2" w:themeTint="80"/>
        </w:rPr>
        <w:t>Operational &amp; Delivery Assurance</w:t>
      </w:r>
    </w:p>
    <w:p w14:paraId="2FBC1E25" w14:textId="77777777" w:rsidR="00483C83" w:rsidRPr="00913D1C" w:rsidRDefault="00483C83" w:rsidP="00913D1C">
      <w:pPr>
        <w:numPr>
          <w:ilvl w:val="0"/>
          <w:numId w:val="37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Bridge the gap between </w:t>
      </w:r>
      <w:r w:rsidRPr="00913D1C">
        <w:rPr>
          <w:rFonts w:ascii="Calibri" w:hAnsi="Calibri" w:cs="Calibri"/>
          <w:b/>
          <w:bCs/>
        </w:rPr>
        <w:t>delivery teams and customer stakeholders</w:t>
      </w:r>
      <w:r w:rsidRPr="00913D1C">
        <w:rPr>
          <w:rFonts w:ascii="Calibri" w:hAnsi="Calibri" w:cs="Calibri"/>
        </w:rPr>
        <w:t>, ensuring clarity, alignment and accountability</w:t>
      </w:r>
    </w:p>
    <w:p w14:paraId="5EDD45CF" w14:textId="77777777" w:rsidR="00483C83" w:rsidRPr="00913D1C" w:rsidRDefault="00483C83" w:rsidP="00913D1C">
      <w:pPr>
        <w:numPr>
          <w:ilvl w:val="0"/>
          <w:numId w:val="37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Provide oversight of BAU services, ensuring operational consistency and service quality</w:t>
      </w:r>
    </w:p>
    <w:p w14:paraId="69CC0444" w14:textId="77777777" w:rsidR="00483C83" w:rsidRPr="00913D1C" w:rsidRDefault="00483C83" w:rsidP="00913D1C">
      <w:pPr>
        <w:numPr>
          <w:ilvl w:val="0"/>
          <w:numId w:val="37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Support </w:t>
      </w:r>
      <w:r w:rsidRPr="00913D1C">
        <w:rPr>
          <w:rFonts w:ascii="Calibri" w:hAnsi="Calibri" w:cs="Calibri"/>
          <w:b/>
          <w:bCs/>
        </w:rPr>
        <w:t>projects and small works</w:t>
      </w:r>
      <w:r w:rsidRPr="00913D1C">
        <w:rPr>
          <w:rFonts w:ascii="Calibri" w:hAnsi="Calibri" w:cs="Calibri"/>
        </w:rPr>
        <w:t xml:space="preserve"> to ensure alignment with architecture, service design and operational readiness</w:t>
      </w:r>
    </w:p>
    <w:p w14:paraId="52CC9E63" w14:textId="77777777" w:rsidR="00483C83" w:rsidRPr="00913D1C" w:rsidRDefault="00483C83" w:rsidP="00913D1C">
      <w:pPr>
        <w:numPr>
          <w:ilvl w:val="0"/>
          <w:numId w:val="37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Maintain a </w:t>
      </w:r>
      <w:r w:rsidRPr="00913D1C">
        <w:rPr>
          <w:rFonts w:ascii="Calibri" w:hAnsi="Calibri" w:cs="Calibri"/>
          <w:b/>
          <w:bCs/>
        </w:rPr>
        <w:t>Technical Playbook (or equivalent)</w:t>
      </w:r>
      <w:r w:rsidRPr="00913D1C">
        <w:rPr>
          <w:rFonts w:ascii="Calibri" w:hAnsi="Calibri" w:cs="Calibri"/>
        </w:rPr>
        <w:t xml:space="preserve"> to support BAU teams, operational consistency and service knowledge</w:t>
      </w:r>
    </w:p>
    <w:p w14:paraId="0EE51535" w14:textId="77777777" w:rsidR="00483C83" w:rsidRPr="00913D1C" w:rsidRDefault="00483C83" w:rsidP="00913D1C">
      <w:pPr>
        <w:numPr>
          <w:ilvl w:val="0"/>
          <w:numId w:val="37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Share customer-specific technical context, priorities and risks to enable more effective delivery across teams</w:t>
      </w:r>
    </w:p>
    <w:p w14:paraId="056B528C" w14:textId="77777777" w:rsidR="00483C83" w:rsidRPr="00913D1C" w:rsidRDefault="00552F25" w:rsidP="00913D1C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753A7443">
          <v:rect id="_x0000_i1031" style="width:0;height:1.5pt" o:hralign="center" o:hrstd="t" o:hr="t" fillcolor="#a0a0a0" stroked="f"/>
        </w:pict>
      </w:r>
    </w:p>
    <w:p w14:paraId="014A727F" w14:textId="77777777" w:rsidR="00483C83" w:rsidRPr="00913D1C" w:rsidRDefault="00483C83" w:rsidP="00913D1C">
      <w:pPr>
        <w:spacing w:line="240" w:lineRule="auto"/>
        <w:rPr>
          <w:rFonts w:ascii="Calibri" w:hAnsi="Calibri" w:cs="Calibri"/>
          <w:b/>
          <w:bCs/>
          <w:color w:val="4C94D8" w:themeColor="text2" w:themeTint="80"/>
        </w:rPr>
      </w:pPr>
      <w:r w:rsidRPr="00913D1C">
        <w:rPr>
          <w:rFonts w:ascii="Calibri" w:hAnsi="Calibri" w:cs="Calibri"/>
          <w:b/>
          <w:bCs/>
          <w:color w:val="4C94D8" w:themeColor="text2" w:themeTint="80"/>
        </w:rPr>
        <w:t>Security &amp; Compliance</w:t>
      </w:r>
    </w:p>
    <w:p w14:paraId="20171701" w14:textId="77777777" w:rsidR="00483C83" w:rsidRPr="00913D1C" w:rsidRDefault="00483C83" w:rsidP="00913D1C">
      <w:pPr>
        <w:numPr>
          <w:ilvl w:val="0"/>
          <w:numId w:val="38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Provide technical consultancy to ensure alignment with </w:t>
      </w:r>
      <w:r w:rsidRPr="00913D1C">
        <w:rPr>
          <w:rFonts w:ascii="Calibri" w:hAnsi="Calibri" w:cs="Calibri"/>
          <w:b/>
          <w:bCs/>
        </w:rPr>
        <w:t>cybersecurity and compliance frameworks</w:t>
      </w:r>
    </w:p>
    <w:p w14:paraId="30DA42EE" w14:textId="77777777" w:rsidR="00483C83" w:rsidRPr="00913D1C" w:rsidRDefault="00483C83" w:rsidP="00913D1C">
      <w:pPr>
        <w:numPr>
          <w:ilvl w:val="0"/>
          <w:numId w:val="38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Support customers with accreditation requirements (e.g. ISO, Cyber Essentials)</w:t>
      </w:r>
    </w:p>
    <w:p w14:paraId="404660F7" w14:textId="77777777" w:rsidR="00483C83" w:rsidRPr="00913D1C" w:rsidRDefault="00483C83" w:rsidP="00913D1C">
      <w:pPr>
        <w:numPr>
          <w:ilvl w:val="0"/>
          <w:numId w:val="38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Embed security considerations into service governance, operational processes and change activities</w:t>
      </w:r>
    </w:p>
    <w:p w14:paraId="6702C446" w14:textId="77777777" w:rsidR="00483C83" w:rsidRPr="00913D1C" w:rsidRDefault="00552F25" w:rsidP="00913D1C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5E8B25D9">
          <v:rect id="_x0000_i1032" style="width:0;height:1.5pt" o:hralign="center" o:hrstd="t" o:hr="t" fillcolor="#a0a0a0" stroked="f"/>
        </w:pict>
      </w:r>
    </w:p>
    <w:p w14:paraId="7030A02C" w14:textId="77777777" w:rsidR="00483C83" w:rsidRPr="00913D1C" w:rsidRDefault="00483C83" w:rsidP="00913D1C">
      <w:pPr>
        <w:spacing w:line="240" w:lineRule="auto"/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</w:pPr>
      <w:r w:rsidRPr="00913D1C"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  <w:lastRenderedPageBreak/>
        <w:t>Core Skills &amp; Experience</w:t>
      </w:r>
    </w:p>
    <w:p w14:paraId="147DA3A9" w14:textId="77777777" w:rsidR="00483C83" w:rsidRPr="00913D1C" w:rsidRDefault="00483C83" w:rsidP="00913D1C">
      <w:pPr>
        <w:spacing w:line="240" w:lineRule="auto"/>
        <w:rPr>
          <w:rFonts w:ascii="Calibri" w:hAnsi="Calibri" w:cs="Calibri"/>
          <w:b/>
          <w:bCs/>
          <w:color w:val="4C94D8" w:themeColor="text2" w:themeTint="80"/>
        </w:rPr>
      </w:pPr>
      <w:r w:rsidRPr="00913D1C">
        <w:rPr>
          <w:rFonts w:ascii="Calibri" w:hAnsi="Calibri" w:cs="Calibri"/>
          <w:b/>
          <w:bCs/>
          <w:color w:val="4C94D8" w:themeColor="text2" w:themeTint="80"/>
        </w:rPr>
        <w:t>Customer &amp; Leadership Capability (Essential)</w:t>
      </w:r>
    </w:p>
    <w:p w14:paraId="32FC3E9F" w14:textId="77777777" w:rsidR="00483C83" w:rsidRPr="00913D1C" w:rsidRDefault="00483C83" w:rsidP="00913D1C">
      <w:pPr>
        <w:numPr>
          <w:ilvl w:val="0"/>
          <w:numId w:val="39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Proven experience in a </w:t>
      </w:r>
      <w:r w:rsidRPr="00913D1C">
        <w:rPr>
          <w:rFonts w:ascii="Calibri" w:hAnsi="Calibri" w:cs="Calibri"/>
          <w:b/>
          <w:bCs/>
        </w:rPr>
        <w:t>customer-facing technical leadership role</w:t>
      </w:r>
    </w:p>
    <w:p w14:paraId="11FB2465" w14:textId="77777777" w:rsidR="00483C83" w:rsidRPr="00913D1C" w:rsidRDefault="00483C83" w:rsidP="00913D1C">
      <w:pPr>
        <w:numPr>
          <w:ilvl w:val="0"/>
          <w:numId w:val="39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Strong ability to engage and influence at </w:t>
      </w:r>
      <w:r w:rsidRPr="00913D1C">
        <w:rPr>
          <w:rFonts w:ascii="Calibri" w:hAnsi="Calibri" w:cs="Calibri"/>
          <w:b/>
          <w:bCs/>
        </w:rPr>
        <w:t>C-suite and senior stakeholder level</w:t>
      </w:r>
    </w:p>
    <w:p w14:paraId="6AAFE6DE" w14:textId="77777777" w:rsidR="00483C83" w:rsidRPr="00913D1C" w:rsidRDefault="00483C83" w:rsidP="00913D1C">
      <w:pPr>
        <w:numPr>
          <w:ilvl w:val="0"/>
          <w:numId w:val="39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Exceptional communication skills, with the ability to translate complex technical issues into clear business value</w:t>
      </w:r>
    </w:p>
    <w:p w14:paraId="7938CAFB" w14:textId="77777777" w:rsidR="00483C83" w:rsidRPr="00913D1C" w:rsidRDefault="00483C83" w:rsidP="00913D1C">
      <w:pPr>
        <w:numPr>
          <w:ilvl w:val="0"/>
          <w:numId w:val="39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Experience managing </w:t>
      </w:r>
      <w:r w:rsidRPr="00913D1C">
        <w:rPr>
          <w:rFonts w:ascii="Calibri" w:hAnsi="Calibri" w:cs="Calibri"/>
          <w:b/>
          <w:bCs/>
        </w:rPr>
        <w:t>enterprise-level customer relationships and service governance</w:t>
      </w:r>
    </w:p>
    <w:p w14:paraId="12CFF473" w14:textId="77777777" w:rsidR="00483C83" w:rsidRPr="00913D1C" w:rsidRDefault="00483C83" w:rsidP="00913D1C">
      <w:pPr>
        <w:numPr>
          <w:ilvl w:val="0"/>
          <w:numId w:val="39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Strong capability to operate across </w:t>
      </w:r>
      <w:r w:rsidRPr="00913D1C">
        <w:rPr>
          <w:rFonts w:ascii="Calibri" w:hAnsi="Calibri" w:cs="Calibri"/>
          <w:b/>
          <w:bCs/>
        </w:rPr>
        <w:t>matrix and multi-supplier delivery environments</w:t>
      </w:r>
    </w:p>
    <w:p w14:paraId="4EE19D98" w14:textId="77777777" w:rsidR="00483C83" w:rsidRPr="00913D1C" w:rsidRDefault="00483C83" w:rsidP="00913D1C">
      <w:pPr>
        <w:numPr>
          <w:ilvl w:val="0"/>
          <w:numId w:val="39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Commercial awareness with ability to identify </w:t>
      </w:r>
      <w:r w:rsidRPr="00913D1C">
        <w:rPr>
          <w:rFonts w:ascii="Calibri" w:hAnsi="Calibri" w:cs="Calibri"/>
          <w:b/>
          <w:bCs/>
        </w:rPr>
        <w:t>growth, optimisation and value opportunities</w:t>
      </w:r>
    </w:p>
    <w:p w14:paraId="4067A470" w14:textId="77777777" w:rsidR="00483C83" w:rsidRPr="00913D1C" w:rsidRDefault="00483C83" w:rsidP="00913D1C">
      <w:pPr>
        <w:numPr>
          <w:ilvl w:val="0"/>
          <w:numId w:val="39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Credibility and confidence working across technical, operational and executive audiences</w:t>
      </w:r>
    </w:p>
    <w:p w14:paraId="631C3CD2" w14:textId="77777777" w:rsidR="00483C83" w:rsidRPr="00913D1C" w:rsidRDefault="00552F25" w:rsidP="00913D1C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1B37EB3F">
          <v:rect id="_x0000_i1033" style="width:0;height:1.5pt" o:hralign="center" o:hrstd="t" o:hr="t" fillcolor="#a0a0a0" stroked="f"/>
        </w:pict>
      </w:r>
    </w:p>
    <w:p w14:paraId="4D561FDA" w14:textId="77777777" w:rsidR="00483C83" w:rsidRPr="00913D1C" w:rsidRDefault="00483C83" w:rsidP="00913D1C">
      <w:pPr>
        <w:spacing w:line="240" w:lineRule="auto"/>
        <w:rPr>
          <w:rFonts w:ascii="Calibri" w:hAnsi="Calibri" w:cs="Calibri"/>
          <w:b/>
          <w:bCs/>
          <w:color w:val="4C94D8" w:themeColor="text2" w:themeTint="80"/>
        </w:rPr>
      </w:pPr>
      <w:r w:rsidRPr="00913D1C">
        <w:rPr>
          <w:rFonts w:ascii="Calibri" w:hAnsi="Calibri" w:cs="Calibri"/>
          <w:b/>
          <w:bCs/>
          <w:color w:val="4C94D8" w:themeColor="text2" w:themeTint="80"/>
        </w:rPr>
        <w:t>Technical Expertise (Essential)</w:t>
      </w:r>
    </w:p>
    <w:p w14:paraId="7C10C6AF" w14:textId="77777777" w:rsidR="00483C83" w:rsidRPr="00913D1C" w:rsidRDefault="00483C83" w:rsidP="00913D1C">
      <w:pPr>
        <w:numPr>
          <w:ilvl w:val="0"/>
          <w:numId w:val="40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Broad enterprise IT knowledge across </w:t>
      </w:r>
      <w:r w:rsidRPr="00913D1C">
        <w:rPr>
          <w:rFonts w:ascii="Calibri" w:hAnsi="Calibri" w:cs="Calibri"/>
          <w:b/>
          <w:bCs/>
        </w:rPr>
        <w:t>cloud, infrastructure, networking, end-user services, applications, storage and service management</w:t>
      </w:r>
    </w:p>
    <w:p w14:paraId="2AA31545" w14:textId="77777777" w:rsidR="00483C83" w:rsidRPr="00913D1C" w:rsidRDefault="00483C83" w:rsidP="00913D1C">
      <w:pPr>
        <w:numPr>
          <w:ilvl w:val="0"/>
          <w:numId w:val="40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Strong understanding of </w:t>
      </w:r>
      <w:r w:rsidRPr="00913D1C">
        <w:rPr>
          <w:rFonts w:ascii="Calibri" w:hAnsi="Calibri" w:cs="Calibri"/>
          <w:b/>
          <w:bCs/>
        </w:rPr>
        <w:t>IT Service Management (ITIL-aligned)</w:t>
      </w:r>
      <w:r w:rsidRPr="00913D1C">
        <w:rPr>
          <w:rFonts w:ascii="Calibri" w:hAnsi="Calibri" w:cs="Calibri"/>
        </w:rPr>
        <w:t xml:space="preserve"> and managed services delivery models</w:t>
      </w:r>
    </w:p>
    <w:p w14:paraId="4D73CEE8" w14:textId="77777777" w:rsidR="00483C83" w:rsidRPr="00913D1C" w:rsidRDefault="00483C83" w:rsidP="00913D1C">
      <w:pPr>
        <w:numPr>
          <w:ilvl w:val="0"/>
          <w:numId w:val="40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Proven experience in: </w:t>
      </w:r>
    </w:p>
    <w:p w14:paraId="6ED58820" w14:textId="77777777" w:rsidR="00483C83" w:rsidRPr="00913D1C" w:rsidRDefault="00483C83" w:rsidP="00913D1C">
      <w:pPr>
        <w:numPr>
          <w:ilvl w:val="1"/>
          <w:numId w:val="40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Incident, Problem, Change and Risk Management</w:t>
      </w:r>
    </w:p>
    <w:p w14:paraId="10D41868" w14:textId="77777777" w:rsidR="00483C83" w:rsidRPr="00913D1C" w:rsidRDefault="00483C83" w:rsidP="00913D1C">
      <w:pPr>
        <w:numPr>
          <w:ilvl w:val="1"/>
          <w:numId w:val="40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Technical governance and service assurance</w:t>
      </w:r>
    </w:p>
    <w:p w14:paraId="33B90D19" w14:textId="77777777" w:rsidR="00483C83" w:rsidRPr="00913D1C" w:rsidRDefault="00483C83" w:rsidP="00913D1C">
      <w:pPr>
        <w:numPr>
          <w:ilvl w:val="1"/>
          <w:numId w:val="40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Major incident leadership and structured service recovery</w:t>
      </w:r>
    </w:p>
    <w:p w14:paraId="5D383E37" w14:textId="77777777" w:rsidR="00483C83" w:rsidRPr="00913D1C" w:rsidRDefault="00483C83" w:rsidP="00913D1C">
      <w:pPr>
        <w:numPr>
          <w:ilvl w:val="1"/>
          <w:numId w:val="40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Multi-supplier and complex delivery environments</w:t>
      </w:r>
    </w:p>
    <w:p w14:paraId="51B79E6B" w14:textId="77777777" w:rsidR="00483C83" w:rsidRPr="00913D1C" w:rsidRDefault="00483C83" w:rsidP="00913D1C">
      <w:pPr>
        <w:numPr>
          <w:ilvl w:val="0"/>
          <w:numId w:val="40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Strong documentation capability across technical, governance and customer-facing outputs</w:t>
      </w:r>
    </w:p>
    <w:p w14:paraId="0C4551EE" w14:textId="77777777" w:rsidR="00483C83" w:rsidRPr="00913D1C" w:rsidRDefault="00552F25" w:rsidP="00913D1C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4B489B90">
          <v:rect id="_x0000_i1034" style="width:0;height:1.5pt" o:hralign="center" o:hrstd="t" o:hr="t" fillcolor="#a0a0a0" stroked="f"/>
        </w:pict>
      </w:r>
    </w:p>
    <w:p w14:paraId="5A64CFE1" w14:textId="77777777" w:rsidR="00483C83" w:rsidRPr="00913D1C" w:rsidRDefault="00483C83" w:rsidP="00913D1C">
      <w:pPr>
        <w:spacing w:line="240" w:lineRule="auto"/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</w:pPr>
      <w:r w:rsidRPr="00913D1C"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  <w:t>Technical Skills (Desirable / Nice to Have)</w:t>
      </w:r>
    </w:p>
    <w:p w14:paraId="6887E252" w14:textId="77777777" w:rsidR="00483C83" w:rsidRPr="00913D1C" w:rsidRDefault="00483C83" w:rsidP="00913D1C">
      <w:pPr>
        <w:spacing w:line="240" w:lineRule="auto"/>
        <w:rPr>
          <w:rFonts w:ascii="Calibri" w:hAnsi="Calibri" w:cs="Calibri"/>
          <w:color w:val="4C94D8" w:themeColor="text2" w:themeTint="80"/>
        </w:rPr>
      </w:pPr>
      <w:r w:rsidRPr="00913D1C">
        <w:rPr>
          <w:rFonts w:ascii="Calibri" w:hAnsi="Calibri" w:cs="Calibri"/>
          <w:b/>
          <w:bCs/>
          <w:color w:val="4C94D8" w:themeColor="text2" w:themeTint="80"/>
        </w:rPr>
        <w:t>Cloud &amp; Platforms</w:t>
      </w:r>
    </w:p>
    <w:p w14:paraId="40026018" w14:textId="77777777" w:rsidR="00483C83" w:rsidRPr="00913D1C" w:rsidRDefault="00483C83" w:rsidP="00913D1C">
      <w:pPr>
        <w:numPr>
          <w:ilvl w:val="0"/>
          <w:numId w:val="41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Microsoft Azure (IaaS, PaaS, governance, cost optimisation)</w:t>
      </w:r>
    </w:p>
    <w:p w14:paraId="362D5FAC" w14:textId="77777777" w:rsidR="00483C83" w:rsidRPr="00913D1C" w:rsidRDefault="00483C83" w:rsidP="00913D1C">
      <w:pPr>
        <w:numPr>
          <w:ilvl w:val="0"/>
          <w:numId w:val="41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Hybrid cloud architectures</w:t>
      </w:r>
    </w:p>
    <w:p w14:paraId="05BC12FE" w14:textId="77777777" w:rsidR="00483C83" w:rsidRPr="00913D1C" w:rsidRDefault="00483C83" w:rsidP="00913D1C">
      <w:pPr>
        <w:spacing w:line="240" w:lineRule="auto"/>
        <w:rPr>
          <w:rFonts w:ascii="Calibri" w:hAnsi="Calibri" w:cs="Calibri"/>
          <w:color w:val="4C94D8" w:themeColor="text2" w:themeTint="80"/>
        </w:rPr>
      </w:pPr>
      <w:r w:rsidRPr="00913D1C">
        <w:rPr>
          <w:rFonts w:ascii="Calibri" w:hAnsi="Calibri" w:cs="Calibri"/>
          <w:b/>
          <w:bCs/>
          <w:color w:val="4C94D8" w:themeColor="text2" w:themeTint="80"/>
        </w:rPr>
        <w:t>End User &amp; Virtualisation</w:t>
      </w:r>
    </w:p>
    <w:p w14:paraId="1B315505" w14:textId="77777777" w:rsidR="00483C83" w:rsidRPr="00913D1C" w:rsidRDefault="00483C83" w:rsidP="00913D1C">
      <w:pPr>
        <w:numPr>
          <w:ilvl w:val="0"/>
          <w:numId w:val="42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Citrix (Virtual Apps, Virtual Desktops)</w:t>
      </w:r>
    </w:p>
    <w:p w14:paraId="4E9763E0" w14:textId="77777777" w:rsidR="00483C83" w:rsidRPr="00913D1C" w:rsidRDefault="00483C83" w:rsidP="00913D1C">
      <w:pPr>
        <w:numPr>
          <w:ilvl w:val="0"/>
          <w:numId w:val="42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Microsoft 365 / Endpoint Management</w:t>
      </w:r>
    </w:p>
    <w:p w14:paraId="20DF7805" w14:textId="77777777" w:rsidR="00483C83" w:rsidRPr="00913D1C" w:rsidRDefault="00483C83" w:rsidP="00913D1C">
      <w:pPr>
        <w:spacing w:line="240" w:lineRule="auto"/>
        <w:rPr>
          <w:rFonts w:ascii="Calibri" w:hAnsi="Calibri" w:cs="Calibri"/>
          <w:color w:val="4C94D8" w:themeColor="text2" w:themeTint="80"/>
        </w:rPr>
      </w:pPr>
      <w:r w:rsidRPr="00913D1C">
        <w:rPr>
          <w:rFonts w:ascii="Calibri" w:hAnsi="Calibri" w:cs="Calibri"/>
          <w:b/>
          <w:bCs/>
          <w:color w:val="4C94D8" w:themeColor="text2" w:themeTint="80"/>
        </w:rPr>
        <w:t>Infrastructure</w:t>
      </w:r>
    </w:p>
    <w:p w14:paraId="380C2405" w14:textId="77777777" w:rsidR="00483C83" w:rsidRPr="00913D1C" w:rsidRDefault="00483C83" w:rsidP="00913D1C">
      <w:pPr>
        <w:numPr>
          <w:ilvl w:val="0"/>
          <w:numId w:val="43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Windows Server (Active Directory, Group Policy, identity services)</w:t>
      </w:r>
    </w:p>
    <w:p w14:paraId="44CEA33E" w14:textId="77777777" w:rsidR="00483C83" w:rsidRPr="00913D1C" w:rsidRDefault="00483C83" w:rsidP="00913D1C">
      <w:pPr>
        <w:numPr>
          <w:ilvl w:val="0"/>
          <w:numId w:val="43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Virtualisation (VMware / Hyper-V)</w:t>
      </w:r>
    </w:p>
    <w:p w14:paraId="465949AE" w14:textId="77777777" w:rsidR="00483C83" w:rsidRPr="00913D1C" w:rsidRDefault="00483C83" w:rsidP="00913D1C">
      <w:pPr>
        <w:numPr>
          <w:ilvl w:val="0"/>
          <w:numId w:val="43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lastRenderedPageBreak/>
        <w:t>Storage and backup technologies</w:t>
      </w:r>
    </w:p>
    <w:p w14:paraId="6A6C6EFA" w14:textId="77777777" w:rsidR="00483C83" w:rsidRPr="00913D1C" w:rsidRDefault="00483C83" w:rsidP="00913D1C">
      <w:pPr>
        <w:spacing w:line="240" w:lineRule="auto"/>
        <w:rPr>
          <w:rFonts w:ascii="Calibri" w:hAnsi="Calibri" w:cs="Calibri"/>
          <w:color w:val="4C94D8" w:themeColor="text2" w:themeTint="80"/>
        </w:rPr>
      </w:pPr>
      <w:r w:rsidRPr="00913D1C">
        <w:rPr>
          <w:rFonts w:ascii="Calibri" w:hAnsi="Calibri" w:cs="Calibri"/>
          <w:b/>
          <w:bCs/>
          <w:color w:val="4C94D8" w:themeColor="text2" w:themeTint="80"/>
        </w:rPr>
        <w:t>Networking &amp; Security</w:t>
      </w:r>
    </w:p>
    <w:p w14:paraId="5CEA53B2" w14:textId="77777777" w:rsidR="00483C83" w:rsidRPr="00913D1C" w:rsidRDefault="00483C83" w:rsidP="00913D1C">
      <w:pPr>
        <w:numPr>
          <w:ilvl w:val="0"/>
          <w:numId w:val="44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Networking fundamentals (LAN/WAN, firewalls, SD-WAN, load balancing)</w:t>
      </w:r>
    </w:p>
    <w:p w14:paraId="2499BC91" w14:textId="77777777" w:rsidR="00483C83" w:rsidRPr="00913D1C" w:rsidRDefault="00483C83" w:rsidP="00913D1C">
      <w:pPr>
        <w:numPr>
          <w:ilvl w:val="0"/>
          <w:numId w:val="44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Cybersecurity frameworks and best practices</w:t>
      </w:r>
    </w:p>
    <w:p w14:paraId="38E3C58B" w14:textId="77777777" w:rsidR="00483C83" w:rsidRPr="00913D1C" w:rsidRDefault="00483C83" w:rsidP="00913D1C">
      <w:pPr>
        <w:numPr>
          <w:ilvl w:val="0"/>
          <w:numId w:val="44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Identity and access management</w:t>
      </w:r>
    </w:p>
    <w:p w14:paraId="151E282F" w14:textId="77777777" w:rsidR="00483C83" w:rsidRPr="00913D1C" w:rsidRDefault="00483C83" w:rsidP="00913D1C">
      <w:pPr>
        <w:spacing w:line="240" w:lineRule="auto"/>
        <w:rPr>
          <w:rFonts w:ascii="Calibri" w:hAnsi="Calibri" w:cs="Calibri"/>
          <w:color w:val="4C94D8" w:themeColor="text2" w:themeTint="80"/>
        </w:rPr>
      </w:pPr>
      <w:r w:rsidRPr="00913D1C">
        <w:rPr>
          <w:rFonts w:ascii="Calibri" w:hAnsi="Calibri" w:cs="Calibri"/>
          <w:b/>
          <w:bCs/>
          <w:color w:val="4C94D8" w:themeColor="text2" w:themeTint="80"/>
        </w:rPr>
        <w:t>Automation &amp; Modern Practices</w:t>
      </w:r>
    </w:p>
    <w:p w14:paraId="40F85FE0" w14:textId="77777777" w:rsidR="00483C83" w:rsidRPr="00913D1C" w:rsidRDefault="00483C83" w:rsidP="00913D1C">
      <w:pPr>
        <w:numPr>
          <w:ilvl w:val="0"/>
          <w:numId w:val="45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Infrastructure-as-Code (Terraform, ARM or similar)</w:t>
      </w:r>
    </w:p>
    <w:p w14:paraId="1382F52F" w14:textId="77777777" w:rsidR="00483C83" w:rsidRPr="00913D1C" w:rsidRDefault="00483C83" w:rsidP="00913D1C">
      <w:pPr>
        <w:numPr>
          <w:ilvl w:val="0"/>
          <w:numId w:val="45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Monitoring, observability and operational tooling</w:t>
      </w:r>
    </w:p>
    <w:p w14:paraId="2204D9A1" w14:textId="77777777" w:rsidR="00483C83" w:rsidRPr="00913D1C" w:rsidRDefault="00552F25" w:rsidP="00913D1C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3B84CEAF">
          <v:rect id="_x0000_i1035" style="width:0;height:1.5pt" o:hralign="center" o:hrstd="t" o:hr="t" fillcolor="#a0a0a0" stroked="f"/>
        </w:pict>
      </w:r>
    </w:p>
    <w:p w14:paraId="2F1DA8E4" w14:textId="77777777" w:rsidR="00483C83" w:rsidRPr="00913D1C" w:rsidRDefault="00483C83" w:rsidP="00913D1C">
      <w:pPr>
        <w:spacing w:line="240" w:lineRule="auto"/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</w:pPr>
      <w:r w:rsidRPr="00913D1C"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  <w:t>What Makes This Role Exciting</w:t>
      </w:r>
    </w:p>
    <w:p w14:paraId="1FE4FD89" w14:textId="77777777" w:rsidR="00483C83" w:rsidRPr="00913D1C" w:rsidRDefault="00483C83" w:rsidP="00913D1C">
      <w:pPr>
        <w:numPr>
          <w:ilvl w:val="0"/>
          <w:numId w:val="46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A </w:t>
      </w:r>
      <w:r w:rsidRPr="00913D1C">
        <w:rPr>
          <w:rFonts w:ascii="Calibri" w:hAnsi="Calibri" w:cs="Calibri"/>
          <w:b/>
          <w:bCs/>
        </w:rPr>
        <w:t>high-impact role</w:t>
      </w:r>
      <w:r w:rsidRPr="00913D1C">
        <w:rPr>
          <w:rFonts w:ascii="Calibri" w:hAnsi="Calibri" w:cs="Calibri"/>
        </w:rPr>
        <w:t xml:space="preserve"> influencing customer strategy, not just operations</w:t>
      </w:r>
    </w:p>
    <w:p w14:paraId="2EDF27EB" w14:textId="77777777" w:rsidR="00483C83" w:rsidRPr="00913D1C" w:rsidRDefault="00483C83" w:rsidP="00913D1C">
      <w:pPr>
        <w:numPr>
          <w:ilvl w:val="0"/>
          <w:numId w:val="46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Opportunity to operate as a </w:t>
      </w:r>
      <w:r w:rsidRPr="00913D1C">
        <w:rPr>
          <w:rFonts w:ascii="Calibri" w:hAnsi="Calibri" w:cs="Calibri"/>
          <w:b/>
          <w:bCs/>
        </w:rPr>
        <w:t>trusted advisor at executive level</w:t>
      </w:r>
    </w:p>
    <w:p w14:paraId="420B3039" w14:textId="77777777" w:rsidR="00483C83" w:rsidRPr="00913D1C" w:rsidRDefault="00483C83" w:rsidP="00913D1C">
      <w:pPr>
        <w:numPr>
          <w:ilvl w:val="0"/>
          <w:numId w:val="46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Exposure to </w:t>
      </w:r>
      <w:r w:rsidRPr="00913D1C">
        <w:rPr>
          <w:rFonts w:ascii="Calibri" w:hAnsi="Calibri" w:cs="Calibri"/>
          <w:b/>
          <w:bCs/>
        </w:rPr>
        <w:t>large-scale, complex and modern technology environments</w:t>
      </w:r>
    </w:p>
    <w:p w14:paraId="4245C9FB" w14:textId="77777777" w:rsidR="00483C83" w:rsidRPr="00913D1C" w:rsidRDefault="00483C83" w:rsidP="00913D1C">
      <w:pPr>
        <w:numPr>
          <w:ilvl w:val="0"/>
          <w:numId w:val="46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Ability to drive </w:t>
      </w:r>
      <w:r w:rsidRPr="00913D1C">
        <w:rPr>
          <w:rFonts w:ascii="Calibri" w:hAnsi="Calibri" w:cs="Calibri"/>
          <w:b/>
          <w:bCs/>
        </w:rPr>
        <w:t>continuous service improvement and digital transformation</w:t>
      </w:r>
    </w:p>
    <w:p w14:paraId="0A6282C5" w14:textId="77777777" w:rsidR="00483C83" w:rsidRPr="00913D1C" w:rsidRDefault="00483C83" w:rsidP="00913D1C">
      <w:pPr>
        <w:numPr>
          <w:ilvl w:val="0"/>
          <w:numId w:val="46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Part of a </w:t>
      </w:r>
      <w:r w:rsidRPr="00913D1C">
        <w:rPr>
          <w:rFonts w:ascii="Calibri" w:hAnsi="Calibri" w:cs="Calibri"/>
          <w:b/>
          <w:bCs/>
        </w:rPr>
        <w:t>forward-thinking managed services organisation</w:t>
      </w:r>
      <w:r w:rsidRPr="00913D1C">
        <w:rPr>
          <w:rFonts w:ascii="Calibri" w:hAnsi="Calibri" w:cs="Calibri"/>
        </w:rPr>
        <w:t xml:space="preserve"> with strong growth ambition</w:t>
      </w:r>
    </w:p>
    <w:p w14:paraId="003F7837" w14:textId="77777777" w:rsidR="00483C83" w:rsidRPr="00913D1C" w:rsidRDefault="00552F25" w:rsidP="00913D1C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70F9F493">
          <v:rect id="_x0000_i1036" style="width:0;height:1.5pt" o:hralign="center" o:hrstd="t" o:hr="t" fillcolor="#a0a0a0" stroked="f"/>
        </w:pict>
      </w:r>
    </w:p>
    <w:p w14:paraId="1DF395BF" w14:textId="77777777" w:rsidR="00483C83" w:rsidRPr="00913D1C" w:rsidRDefault="00483C83" w:rsidP="00913D1C">
      <w:pPr>
        <w:spacing w:line="240" w:lineRule="auto"/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</w:pPr>
      <w:r w:rsidRPr="00913D1C"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  <w:t>Eligibility Criteria</w:t>
      </w:r>
    </w:p>
    <w:p w14:paraId="24C489F8" w14:textId="77777777" w:rsidR="00483C83" w:rsidRPr="00913D1C" w:rsidRDefault="00483C83" w:rsidP="00913D1C">
      <w:pPr>
        <w:numPr>
          <w:ilvl w:val="0"/>
          <w:numId w:val="47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Must be </w:t>
      </w:r>
      <w:r w:rsidRPr="00913D1C">
        <w:rPr>
          <w:rFonts w:ascii="Calibri" w:hAnsi="Calibri" w:cs="Calibri"/>
          <w:b/>
          <w:bCs/>
        </w:rPr>
        <w:t>UK-based</w:t>
      </w:r>
    </w:p>
    <w:p w14:paraId="22EDBF32" w14:textId="77777777" w:rsidR="00483C83" w:rsidRPr="00913D1C" w:rsidRDefault="00483C83" w:rsidP="00913D1C">
      <w:pPr>
        <w:numPr>
          <w:ilvl w:val="0"/>
          <w:numId w:val="47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 xml:space="preserve">Must be eligible for </w:t>
      </w:r>
      <w:r w:rsidRPr="00913D1C">
        <w:rPr>
          <w:rFonts w:ascii="Calibri" w:hAnsi="Calibri" w:cs="Calibri"/>
          <w:b/>
          <w:bCs/>
        </w:rPr>
        <w:t>SC Clearance</w:t>
      </w:r>
    </w:p>
    <w:p w14:paraId="15CC9B50" w14:textId="77777777" w:rsidR="00483C83" w:rsidRPr="00913D1C" w:rsidRDefault="00483C83" w:rsidP="00913D1C">
      <w:pPr>
        <w:numPr>
          <w:ilvl w:val="0"/>
          <w:numId w:val="47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Willing to travel to customer sites where required</w:t>
      </w:r>
    </w:p>
    <w:p w14:paraId="656EFDBD" w14:textId="77777777" w:rsidR="00483C83" w:rsidRPr="00913D1C" w:rsidRDefault="00552F25" w:rsidP="00913D1C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4028A5E9">
          <v:rect id="_x0000_i1037" style="width:0;height:1.5pt" o:hralign="center" o:hrstd="t" o:hr="t" fillcolor="#a0a0a0" stroked="f"/>
        </w:pict>
      </w:r>
    </w:p>
    <w:p w14:paraId="6E0925E8" w14:textId="77777777" w:rsidR="00483C83" w:rsidRPr="00913D1C" w:rsidRDefault="00483C83" w:rsidP="00913D1C">
      <w:pPr>
        <w:spacing w:line="240" w:lineRule="auto"/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</w:pPr>
      <w:r w:rsidRPr="00913D1C"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  <w:t>Personal Attributes</w:t>
      </w:r>
    </w:p>
    <w:p w14:paraId="700024D9" w14:textId="77777777" w:rsidR="00483C83" w:rsidRPr="00913D1C" w:rsidRDefault="00483C83" w:rsidP="00913D1C">
      <w:pPr>
        <w:numPr>
          <w:ilvl w:val="0"/>
          <w:numId w:val="48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Commercially driven and outcome-focused</w:t>
      </w:r>
    </w:p>
    <w:p w14:paraId="50928481" w14:textId="77777777" w:rsidR="00483C83" w:rsidRPr="00913D1C" w:rsidRDefault="00483C83" w:rsidP="00913D1C">
      <w:pPr>
        <w:numPr>
          <w:ilvl w:val="0"/>
          <w:numId w:val="48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Strong ownership mindset and accountability</w:t>
      </w:r>
    </w:p>
    <w:p w14:paraId="1FF22374" w14:textId="77777777" w:rsidR="00483C83" w:rsidRPr="00913D1C" w:rsidRDefault="00483C83" w:rsidP="00913D1C">
      <w:pPr>
        <w:numPr>
          <w:ilvl w:val="0"/>
          <w:numId w:val="48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Collaborative, proactive and solution-oriented</w:t>
      </w:r>
    </w:p>
    <w:p w14:paraId="2746E3C5" w14:textId="77777777" w:rsidR="00483C83" w:rsidRPr="00913D1C" w:rsidRDefault="00483C83" w:rsidP="00913D1C">
      <w:pPr>
        <w:numPr>
          <w:ilvl w:val="0"/>
          <w:numId w:val="48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Resilient under pressure, particularly during major incidents</w:t>
      </w:r>
    </w:p>
    <w:p w14:paraId="659CD31B" w14:textId="77777777" w:rsidR="00483C83" w:rsidRPr="00913D1C" w:rsidRDefault="00483C83" w:rsidP="00913D1C">
      <w:pPr>
        <w:numPr>
          <w:ilvl w:val="0"/>
          <w:numId w:val="48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Comfortable leading through influence within a matrix environment</w:t>
      </w:r>
    </w:p>
    <w:p w14:paraId="12EAEC25" w14:textId="00EE7728" w:rsidR="00AC14BC" w:rsidRPr="00913D1C" w:rsidRDefault="00483C83" w:rsidP="00913D1C">
      <w:pPr>
        <w:numPr>
          <w:ilvl w:val="0"/>
          <w:numId w:val="48"/>
        </w:numPr>
        <w:spacing w:line="240" w:lineRule="auto"/>
        <w:rPr>
          <w:rFonts w:ascii="Calibri" w:hAnsi="Calibri" w:cs="Calibri"/>
        </w:rPr>
      </w:pPr>
      <w:r w:rsidRPr="00913D1C">
        <w:rPr>
          <w:rFonts w:ascii="Calibri" w:hAnsi="Calibri" w:cs="Calibri"/>
        </w:rPr>
        <w:t>Committed to continuous professional development</w:t>
      </w:r>
    </w:p>
    <w:sectPr w:rsidR="00AC14BC" w:rsidRPr="00913D1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0444" w14:textId="77777777" w:rsidR="00552F25" w:rsidRDefault="00552F25" w:rsidP="005A11C7">
      <w:pPr>
        <w:spacing w:after="0" w:line="240" w:lineRule="auto"/>
      </w:pPr>
      <w:r>
        <w:separator/>
      </w:r>
    </w:p>
  </w:endnote>
  <w:endnote w:type="continuationSeparator" w:id="0">
    <w:p w14:paraId="35B99061" w14:textId="77777777" w:rsidR="00552F25" w:rsidRDefault="00552F25" w:rsidP="005A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68430" w14:textId="77777777" w:rsidR="00552F25" w:rsidRDefault="00552F25" w:rsidP="005A11C7">
      <w:pPr>
        <w:spacing w:after="0" w:line="240" w:lineRule="auto"/>
      </w:pPr>
      <w:r>
        <w:separator/>
      </w:r>
    </w:p>
  </w:footnote>
  <w:footnote w:type="continuationSeparator" w:id="0">
    <w:p w14:paraId="67228B88" w14:textId="77777777" w:rsidR="00552F25" w:rsidRDefault="00552F25" w:rsidP="005A1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3DC0F" w14:textId="105B8F65" w:rsidR="005A11C7" w:rsidRDefault="005A11C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98CF8A" wp14:editId="1A1B6F16">
          <wp:simplePos x="0" y="0"/>
          <wp:positionH relativeFrom="margin">
            <wp:align>right</wp:align>
          </wp:positionH>
          <wp:positionV relativeFrom="paragraph">
            <wp:posOffset>-48343</wp:posOffset>
          </wp:positionV>
          <wp:extent cx="1172210" cy="457200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C-We make IT work-logo-norm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43F"/>
    <w:multiLevelType w:val="multilevel"/>
    <w:tmpl w:val="ED10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86E5F"/>
    <w:multiLevelType w:val="multilevel"/>
    <w:tmpl w:val="E7FE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82EA5"/>
    <w:multiLevelType w:val="multilevel"/>
    <w:tmpl w:val="760E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32483"/>
    <w:multiLevelType w:val="multilevel"/>
    <w:tmpl w:val="DF38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00170"/>
    <w:multiLevelType w:val="multilevel"/>
    <w:tmpl w:val="B0FC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60AD4"/>
    <w:multiLevelType w:val="multilevel"/>
    <w:tmpl w:val="48BC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47840"/>
    <w:multiLevelType w:val="multilevel"/>
    <w:tmpl w:val="09D4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D45CA"/>
    <w:multiLevelType w:val="multilevel"/>
    <w:tmpl w:val="13B0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CA3ABB"/>
    <w:multiLevelType w:val="multilevel"/>
    <w:tmpl w:val="9E64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C7873"/>
    <w:multiLevelType w:val="multilevel"/>
    <w:tmpl w:val="5420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DB3019"/>
    <w:multiLevelType w:val="multilevel"/>
    <w:tmpl w:val="D408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CA1FD9"/>
    <w:multiLevelType w:val="multilevel"/>
    <w:tmpl w:val="E09E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A1470C"/>
    <w:multiLevelType w:val="multilevel"/>
    <w:tmpl w:val="BA1C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025C51"/>
    <w:multiLevelType w:val="multilevel"/>
    <w:tmpl w:val="A672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A853C3"/>
    <w:multiLevelType w:val="multilevel"/>
    <w:tmpl w:val="4F26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C80881"/>
    <w:multiLevelType w:val="multilevel"/>
    <w:tmpl w:val="C65A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726569"/>
    <w:multiLevelType w:val="multilevel"/>
    <w:tmpl w:val="68AC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615C1B"/>
    <w:multiLevelType w:val="multilevel"/>
    <w:tmpl w:val="9ED8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B454D6"/>
    <w:multiLevelType w:val="multilevel"/>
    <w:tmpl w:val="E0F2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696AD6"/>
    <w:multiLevelType w:val="multilevel"/>
    <w:tmpl w:val="E29A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8F1030"/>
    <w:multiLevelType w:val="multilevel"/>
    <w:tmpl w:val="53BE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D87B53"/>
    <w:multiLevelType w:val="multilevel"/>
    <w:tmpl w:val="F55A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2B5B97"/>
    <w:multiLevelType w:val="multilevel"/>
    <w:tmpl w:val="E6C8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397D66"/>
    <w:multiLevelType w:val="multilevel"/>
    <w:tmpl w:val="0926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AB5297"/>
    <w:multiLevelType w:val="multilevel"/>
    <w:tmpl w:val="61F0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8A2DD7"/>
    <w:multiLevelType w:val="multilevel"/>
    <w:tmpl w:val="B146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C24E90"/>
    <w:multiLevelType w:val="multilevel"/>
    <w:tmpl w:val="4ADA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3B5A4D"/>
    <w:multiLevelType w:val="multilevel"/>
    <w:tmpl w:val="0936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146890"/>
    <w:multiLevelType w:val="multilevel"/>
    <w:tmpl w:val="5C7E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E473B6"/>
    <w:multiLevelType w:val="multilevel"/>
    <w:tmpl w:val="A734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7016C0"/>
    <w:multiLevelType w:val="multilevel"/>
    <w:tmpl w:val="F1BA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5360AE"/>
    <w:multiLevelType w:val="multilevel"/>
    <w:tmpl w:val="60E8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FE48F0"/>
    <w:multiLevelType w:val="multilevel"/>
    <w:tmpl w:val="C5CC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D454B5"/>
    <w:multiLevelType w:val="multilevel"/>
    <w:tmpl w:val="F208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411375"/>
    <w:multiLevelType w:val="multilevel"/>
    <w:tmpl w:val="334E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CB5105"/>
    <w:multiLevelType w:val="multilevel"/>
    <w:tmpl w:val="C2EA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A32B7E"/>
    <w:multiLevelType w:val="multilevel"/>
    <w:tmpl w:val="55A8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753395"/>
    <w:multiLevelType w:val="multilevel"/>
    <w:tmpl w:val="15D0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36127D"/>
    <w:multiLevelType w:val="multilevel"/>
    <w:tmpl w:val="17EE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A924A0"/>
    <w:multiLevelType w:val="multilevel"/>
    <w:tmpl w:val="8964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0E79EC"/>
    <w:multiLevelType w:val="multilevel"/>
    <w:tmpl w:val="60DE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BD2C31"/>
    <w:multiLevelType w:val="multilevel"/>
    <w:tmpl w:val="05B4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64263A"/>
    <w:multiLevelType w:val="multilevel"/>
    <w:tmpl w:val="5FA2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32312A"/>
    <w:multiLevelType w:val="multilevel"/>
    <w:tmpl w:val="B4F4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2B49F0"/>
    <w:multiLevelType w:val="multilevel"/>
    <w:tmpl w:val="8EFA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70263E"/>
    <w:multiLevelType w:val="multilevel"/>
    <w:tmpl w:val="A828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88131C"/>
    <w:multiLevelType w:val="multilevel"/>
    <w:tmpl w:val="8EAA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AC0FAD"/>
    <w:multiLevelType w:val="multilevel"/>
    <w:tmpl w:val="3E56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579525">
    <w:abstractNumId w:val="15"/>
  </w:num>
  <w:num w:numId="2" w16cid:durableId="1139417624">
    <w:abstractNumId w:val="8"/>
  </w:num>
  <w:num w:numId="3" w16cid:durableId="1144812932">
    <w:abstractNumId w:val="23"/>
  </w:num>
  <w:num w:numId="4" w16cid:durableId="407969713">
    <w:abstractNumId w:val="11"/>
  </w:num>
  <w:num w:numId="5" w16cid:durableId="367268367">
    <w:abstractNumId w:val="0"/>
  </w:num>
  <w:num w:numId="6" w16cid:durableId="104813972">
    <w:abstractNumId w:val="42"/>
  </w:num>
  <w:num w:numId="7" w16cid:durableId="2060325841">
    <w:abstractNumId w:val="34"/>
  </w:num>
  <w:num w:numId="8" w16cid:durableId="1179124707">
    <w:abstractNumId w:val="40"/>
  </w:num>
  <w:num w:numId="9" w16cid:durableId="1235092382">
    <w:abstractNumId w:val="28"/>
  </w:num>
  <w:num w:numId="10" w16cid:durableId="1124620487">
    <w:abstractNumId w:val="3"/>
  </w:num>
  <w:num w:numId="11" w16cid:durableId="896941098">
    <w:abstractNumId w:val="7"/>
  </w:num>
  <w:num w:numId="12" w16cid:durableId="1063522412">
    <w:abstractNumId w:val="38"/>
  </w:num>
  <w:num w:numId="13" w16cid:durableId="502597932">
    <w:abstractNumId w:val="20"/>
  </w:num>
  <w:num w:numId="14" w16cid:durableId="1411074398">
    <w:abstractNumId w:val="1"/>
  </w:num>
  <w:num w:numId="15" w16cid:durableId="464354556">
    <w:abstractNumId w:val="35"/>
  </w:num>
  <w:num w:numId="16" w16cid:durableId="1304699493">
    <w:abstractNumId w:val="17"/>
  </w:num>
  <w:num w:numId="17" w16cid:durableId="1982995244">
    <w:abstractNumId w:val="14"/>
  </w:num>
  <w:num w:numId="18" w16cid:durableId="1372993699">
    <w:abstractNumId w:val="10"/>
  </w:num>
  <w:num w:numId="19" w16cid:durableId="1270041032">
    <w:abstractNumId w:val="2"/>
  </w:num>
  <w:num w:numId="20" w16cid:durableId="1732580475">
    <w:abstractNumId w:val="29"/>
  </w:num>
  <w:num w:numId="21" w16cid:durableId="1804156937">
    <w:abstractNumId w:val="43"/>
  </w:num>
  <w:num w:numId="22" w16cid:durableId="685329469">
    <w:abstractNumId w:val="41"/>
  </w:num>
  <w:num w:numId="23" w16cid:durableId="2126608482">
    <w:abstractNumId w:val="44"/>
  </w:num>
  <w:num w:numId="24" w16cid:durableId="1549682002">
    <w:abstractNumId w:val="16"/>
  </w:num>
  <w:num w:numId="25" w16cid:durableId="2138445833">
    <w:abstractNumId w:val="5"/>
  </w:num>
  <w:num w:numId="26" w16cid:durableId="1087575454">
    <w:abstractNumId w:val="37"/>
  </w:num>
  <w:num w:numId="27" w16cid:durableId="514616660">
    <w:abstractNumId w:val="45"/>
  </w:num>
  <w:num w:numId="28" w16cid:durableId="1296066034">
    <w:abstractNumId w:val="46"/>
  </w:num>
  <w:num w:numId="29" w16cid:durableId="727850157">
    <w:abstractNumId w:val="25"/>
  </w:num>
  <w:num w:numId="30" w16cid:durableId="1339698569">
    <w:abstractNumId w:val="36"/>
  </w:num>
  <w:num w:numId="31" w16cid:durableId="1181507804">
    <w:abstractNumId w:val="21"/>
  </w:num>
  <w:num w:numId="32" w16cid:durableId="2052268865">
    <w:abstractNumId w:val="9"/>
  </w:num>
  <w:num w:numId="33" w16cid:durableId="1734544468">
    <w:abstractNumId w:val="39"/>
  </w:num>
  <w:num w:numId="34" w16cid:durableId="1541358476">
    <w:abstractNumId w:val="12"/>
  </w:num>
  <w:num w:numId="35" w16cid:durableId="1385062151">
    <w:abstractNumId w:val="6"/>
  </w:num>
  <w:num w:numId="36" w16cid:durableId="675427134">
    <w:abstractNumId w:val="31"/>
  </w:num>
  <w:num w:numId="37" w16cid:durableId="1060206524">
    <w:abstractNumId w:val="47"/>
  </w:num>
  <w:num w:numId="38" w16cid:durableId="46538150">
    <w:abstractNumId w:val="27"/>
  </w:num>
  <w:num w:numId="39" w16cid:durableId="1967468174">
    <w:abstractNumId w:val="13"/>
  </w:num>
  <w:num w:numId="40" w16cid:durableId="1410039401">
    <w:abstractNumId w:val="22"/>
  </w:num>
  <w:num w:numId="41" w16cid:durableId="2009864758">
    <w:abstractNumId w:val="33"/>
  </w:num>
  <w:num w:numId="42" w16cid:durableId="661348933">
    <w:abstractNumId w:val="24"/>
  </w:num>
  <w:num w:numId="43" w16cid:durableId="619263036">
    <w:abstractNumId w:val="32"/>
  </w:num>
  <w:num w:numId="44" w16cid:durableId="1294405136">
    <w:abstractNumId w:val="18"/>
  </w:num>
  <w:num w:numId="45" w16cid:durableId="649528750">
    <w:abstractNumId w:val="26"/>
  </w:num>
  <w:num w:numId="46" w16cid:durableId="644161629">
    <w:abstractNumId w:val="19"/>
  </w:num>
  <w:num w:numId="47" w16cid:durableId="37707818">
    <w:abstractNumId w:val="30"/>
  </w:num>
  <w:num w:numId="48" w16cid:durableId="1063991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72"/>
    <w:rsid w:val="001F4972"/>
    <w:rsid w:val="00411AC6"/>
    <w:rsid w:val="00433272"/>
    <w:rsid w:val="00483C83"/>
    <w:rsid w:val="00522586"/>
    <w:rsid w:val="00552F25"/>
    <w:rsid w:val="005A11C7"/>
    <w:rsid w:val="005B313E"/>
    <w:rsid w:val="006A5073"/>
    <w:rsid w:val="00854D3F"/>
    <w:rsid w:val="008E3657"/>
    <w:rsid w:val="008F506D"/>
    <w:rsid w:val="00913D1C"/>
    <w:rsid w:val="00951942"/>
    <w:rsid w:val="00964810"/>
    <w:rsid w:val="009D3790"/>
    <w:rsid w:val="009E73BE"/>
    <w:rsid w:val="00A25B7C"/>
    <w:rsid w:val="00A37178"/>
    <w:rsid w:val="00AC14BC"/>
    <w:rsid w:val="00CC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9AE0B"/>
  <w15:chartTrackingRefBased/>
  <w15:docId w15:val="{0653E3FA-2272-406A-998B-FA81C21B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9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49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9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1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1C7"/>
  </w:style>
  <w:style w:type="paragraph" w:styleId="Footer">
    <w:name w:val="footer"/>
    <w:basedOn w:val="Normal"/>
    <w:link w:val="FooterChar"/>
    <w:uiPriority w:val="99"/>
    <w:unhideWhenUsed/>
    <w:rsid w:val="005A1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F2F3ECFE594C85C93A990B55F525" ma:contentTypeVersion="6" ma:contentTypeDescription="Create a new document." ma:contentTypeScope="" ma:versionID="b2dfafedf3d0a14ab488f8f310437ef0">
  <xsd:schema xmlns:xsd="http://www.w3.org/2001/XMLSchema" xmlns:xs="http://www.w3.org/2001/XMLSchema" xmlns:p="http://schemas.microsoft.com/office/2006/metadata/properties" xmlns:ns2="1a619c85-f9f4-4de1-8aa5-5f717c92c396" xmlns:ns3="637ccded-116d-473d-9f5c-1f8ed1903993" targetNamespace="http://schemas.microsoft.com/office/2006/metadata/properties" ma:root="true" ma:fieldsID="272bc0e90d3aa12fabde0ec79713ac6c" ns2:_="" ns3:_="">
    <xsd:import namespace="1a619c85-f9f4-4de1-8aa5-5f717c92c396"/>
    <xsd:import namespace="637ccded-116d-473d-9f5c-1f8ed1903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19c85-f9f4-4de1-8aa5-5f717c92c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ccded-116d-473d-9f5c-1f8ed1903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63793-1B65-42E2-9680-08ADB3D05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19c85-f9f4-4de1-8aa5-5f717c92c396"/>
    <ds:schemaRef ds:uri="637ccded-116d-473d-9f5c-1f8ed1903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C977E-7DEE-4EA7-92F8-DB32A5670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B7BDB1-D215-4B6D-A16F-CE1437C7FA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5859</Characters>
  <Application>Microsoft Office Word</Application>
  <DocSecurity>0</DocSecurity>
  <Lines>266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Maher</dc:creator>
  <cp:keywords/>
  <dc:description/>
  <cp:lastModifiedBy>Daniel Maher</cp:lastModifiedBy>
  <cp:revision>2</cp:revision>
  <dcterms:created xsi:type="dcterms:W3CDTF">2026-07-03T09:03:00Z</dcterms:created>
  <dcterms:modified xsi:type="dcterms:W3CDTF">2026-07-03T09:03:00Z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0x0101002628F2F3ECFE594C85C93A990B55F525</vt:lpwstr>
  </property>
</Properties>
</file>