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E51D3" w:rsidRDefault="000E7E3D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7A18F5F3" wp14:editId="07777777">
            <wp:extent cx="1704975" cy="63817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6F1625B2" w14:textId="77777777" w:rsidTr="4B911B7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0A6E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6C7B" w14:textId="2C98C75E" w:rsidR="00DD41CC" w:rsidRDefault="7CBFC964" w:rsidP="00DD41CC">
            <w:pPr>
              <w:spacing w:after="0"/>
              <w:rPr>
                <w:sz w:val="20"/>
                <w:szCs w:val="20"/>
              </w:rPr>
            </w:pPr>
            <w:r w:rsidRPr="48F58D49">
              <w:rPr>
                <w:sz w:val="20"/>
                <w:szCs w:val="20"/>
              </w:rPr>
              <w:t xml:space="preserve">Product Manager – </w:t>
            </w:r>
            <w:r w:rsidR="2311642E" w:rsidRPr="48F58D49">
              <w:rPr>
                <w:sz w:val="20"/>
                <w:szCs w:val="20"/>
              </w:rPr>
              <w:t>Data</w:t>
            </w:r>
          </w:p>
        </w:tc>
      </w:tr>
      <w:tr w:rsidR="005E51D3" w14:paraId="24CD6652" w14:textId="77777777" w:rsidTr="00F423E5">
        <w:trPr>
          <w:trHeight w:val="31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A809" w14:textId="05D43254" w:rsidR="005E51D3" w:rsidRDefault="0091261A" w:rsidP="4B911B77">
            <w:pPr>
              <w:spacing w:after="0"/>
              <w:rPr>
                <w:color w:val="FFFFFF"/>
                <w:sz w:val="20"/>
                <w:szCs w:val="20"/>
              </w:rPr>
            </w:pPr>
            <w:r w:rsidRPr="4B911B77">
              <w:rPr>
                <w:color w:val="FFFFFF" w:themeColor="background1"/>
                <w:sz w:val="20"/>
                <w:szCs w:val="20"/>
              </w:rPr>
              <w:t>Function &amp; Dept.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7E41CD2E" w:rsidR="005E51D3" w:rsidRDefault="608D5292" w:rsidP="4B911B77">
            <w:pPr>
              <w:spacing w:after="0" w:line="259" w:lineRule="auto"/>
            </w:pPr>
            <w:r w:rsidRPr="4B911B77">
              <w:rPr>
                <w:sz w:val="20"/>
                <w:szCs w:val="20"/>
              </w:rPr>
              <w:t>SCC Digital - Cyber</w:t>
            </w:r>
          </w:p>
        </w:tc>
      </w:tr>
      <w:tr w:rsidR="005E51D3" w14:paraId="4739988B" w14:textId="77777777" w:rsidTr="4B911B7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4F64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396" w14:textId="0DD7181A" w:rsidR="005E51D3" w:rsidRDefault="00DD41CC">
            <w:pPr>
              <w:spacing w:after="0"/>
              <w:rPr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 xml:space="preserve">Contributing &amp; </w:t>
            </w:r>
            <w:proofErr w:type="gramStart"/>
            <w:r w:rsidRPr="4B911B77">
              <w:rPr>
                <w:sz w:val="20"/>
                <w:szCs w:val="20"/>
              </w:rPr>
              <w:t xml:space="preserve">Developing </w:t>
            </w:r>
            <w:r w:rsidR="002F0803" w:rsidRPr="4B911B77">
              <w:rPr>
                <w:sz w:val="20"/>
                <w:szCs w:val="20"/>
              </w:rPr>
              <w:t xml:space="preserve"> (</w:t>
            </w:r>
            <w:proofErr w:type="gramEnd"/>
            <w:r w:rsidR="002F0803" w:rsidRPr="4B911B77">
              <w:rPr>
                <w:sz w:val="20"/>
                <w:szCs w:val="20"/>
              </w:rPr>
              <w:t xml:space="preserve">D) </w:t>
            </w:r>
          </w:p>
        </w:tc>
      </w:tr>
      <w:tr w:rsidR="005E51D3" w14:paraId="5EC564D3" w14:textId="77777777" w:rsidTr="4B911B7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D3EC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90F13C5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0D0B940D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7C9D" w14:textId="77777777" w:rsidR="005E51D3" w:rsidRDefault="002F0803" w:rsidP="00443DDF">
            <w:pPr>
              <w:spacing w:after="0"/>
              <w:rPr>
                <w:sz w:val="20"/>
                <w:szCs w:val="20"/>
              </w:rPr>
            </w:pPr>
            <w:r w:rsidRPr="002F0803">
              <w:rPr>
                <w:sz w:val="20"/>
                <w:szCs w:val="20"/>
              </w:rPr>
              <w:t>Qualified specialists, recognised for their expertise, serving as pivotal contributors in various domains. These specialists play a vital role in influencing and shaping new business strategies, policies, practices, and content, catering to both external and internal customers. Their responsibilities may encompass problem-solving and the development and execution of purpose-driven solutions, often of a complex nature, to meet the specific needs of both external and internal customers</w:t>
            </w:r>
          </w:p>
        </w:tc>
      </w:tr>
      <w:tr w:rsidR="005E51D3" w14:paraId="2FC2158E" w14:textId="77777777" w:rsidTr="4B911B7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AD70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1E4C" w14:textId="5D47EBEB" w:rsidR="005E51D3" w:rsidRDefault="4C12F21F">
            <w:pPr>
              <w:spacing w:after="0"/>
              <w:rPr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Product Management</w:t>
            </w:r>
            <w:r w:rsidR="063810B7" w:rsidRPr="4B911B77">
              <w:rPr>
                <w:sz w:val="20"/>
                <w:szCs w:val="20"/>
              </w:rPr>
              <w:t xml:space="preserve"> - Cyber</w:t>
            </w:r>
          </w:p>
        </w:tc>
      </w:tr>
      <w:tr w:rsidR="005E51D3" w14:paraId="01CAF61D" w14:textId="77777777" w:rsidTr="4B911B7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2398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D5A5" w14:textId="46A3722F" w:rsidR="002F0803" w:rsidRDefault="1334AE24" w:rsidP="4B911B77">
            <w:pPr>
              <w:spacing w:after="0" w:line="259" w:lineRule="auto"/>
            </w:pPr>
            <w:r w:rsidRPr="4B911B77">
              <w:rPr>
                <w:sz w:val="20"/>
                <w:szCs w:val="20"/>
              </w:rPr>
              <w:t>Head of Product Management – Cloud &amp; Cyber</w:t>
            </w:r>
          </w:p>
        </w:tc>
      </w:tr>
      <w:tr w:rsidR="005E51D3" w14:paraId="1C1DE788" w14:textId="77777777" w:rsidTr="4B911B77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D851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3DEEC669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3656B9AB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5FB0818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DF8A2" w14:textId="0090A970" w:rsidR="00520780" w:rsidRDefault="7C8DB99C" w:rsidP="00520780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rFonts w:cs="Calibri"/>
                <w:sz w:val="20"/>
                <w:szCs w:val="20"/>
              </w:rPr>
              <w:t>This role is responsible for</w:t>
            </w:r>
            <w:r w:rsidR="00520780" w:rsidRPr="4B911B77">
              <w:rPr>
                <w:rFonts w:cs="Calibri"/>
                <w:sz w:val="20"/>
                <w:szCs w:val="20"/>
              </w:rPr>
              <w:t xml:space="preserve"> driv</w:t>
            </w:r>
            <w:r w:rsidR="649F35C9" w:rsidRPr="4B911B77">
              <w:rPr>
                <w:rFonts w:cs="Calibri"/>
                <w:sz w:val="20"/>
                <w:szCs w:val="20"/>
              </w:rPr>
              <w:t>ing</w:t>
            </w:r>
            <w:r w:rsidR="00520780" w:rsidRPr="4B911B77">
              <w:rPr>
                <w:rFonts w:cs="Calibri"/>
                <w:sz w:val="20"/>
                <w:szCs w:val="20"/>
              </w:rPr>
              <w:t xml:space="preserve"> business growth and profitability through strategic product initiatives with key stakeholders. Collaborating with technical leaders and product architects, you will develop customer-focused services and align our portfolio with market trends.</w:t>
            </w:r>
          </w:p>
          <w:p w14:paraId="20883B3E" w14:textId="77777777" w:rsidR="00520780" w:rsidRPr="00CD2DE6" w:rsidRDefault="00520780" w:rsidP="00520780">
            <w:pPr>
              <w:spacing w:after="0"/>
            </w:pPr>
            <w:r w:rsidRPr="24C4BEF6">
              <w:rPr>
                <w:rFonts w:cs="Calibri"/>
                <w:sz w:val="20"/>
                <w:szCs w:val="20"/>
              </w:rPr>
              <w:t xml:space="preserve"> </w:t>
            </w:r>
          </w:p>
          <w:p w14:paraId="1299C43A" w14:textId="0E97218E" w:rsidR="005E51D3" w:rsidRDefault="00520780" w:rsidP="00520780">
            <w:pPr>
              <w:spacing w:after="0"/>
            </w:pPr>
            <w:r w:rsidRPr="00CD2DE6">
              <w:rPr>
                <w:rFonts w:cs="Calibri"/>
                <w:sz w:val="20"/>
                <w:szCs w:val="20"/>
              </w:rPr>
              <w:t xml:space="preserve">You will be responsible for defining and developing the roadmap for </w:t>
            </w:r>
            <w:r>
              <w:rPr>
                <w:rFonts w:cs="Calibri"/>
                <w:sz w:val="20"/>
                <w:szCs w:val="20"/>
              </w:rPr>
              <w:t xml:space="preserve">Data </w:t>
            </w:r>
            <w:r w:rsidRPr="00CD2DE6">
              <w:rPr>
                <w:rFonts w:cs="Calibri"/>
                <w:sz w:val="20"/>
                <w:szCs w:val="20"/>
              </w:rPr>
              <w:t>services, including creating product art</w:t>
            </w:r>
            <w:r>
              <w:rPr>
                <w:rFonts w:cs="Calibri"/>
                <w:sz w:val="20"/>
                <w:szCs w:val="20"/>
              </w:rPr>
              <w:t>e</w:t>
            </w:r>
            <w:r w:rsidRPr="00CD2DE6">
              <w:rPr>
                <w:rFonts w:cs="Calibri"/>
                <w:sz w:val="20"/>
                <w:szCs w:val="20"/>
              </w:rPr>
              <w:t>facts such as pricing models and service designs. You'll collaborate closely with our team of product managers on shared services, support go-to-market strategies, assist pre-sales and sales teams, and encourage cross-functional collaboration.</w:t>
            </w:r>
          </w:p>
        </w:tc>
      </w:tr>
      <w:tr w:rsidR="005E51D3" w14:paraId="4DDBEF00" w14:textId="77777777" w:rsidTr="4B911B77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D779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D8B6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45B691AC" w14:textId="77777777" w:rsidTr="4B911B77">
        <w:tc>
          <w:tcPr>
            <w:tcW w:w="901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7172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0FB78278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7B3864" w14:paraId="5DA04566" w14:textId="77777777" w:rsidTr="4B911B77">
        <w:trPr>
          <w:trHeight w:val="958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4E96" w14:textId="209498D9" w:rsidR="007B3864" w:rsidRDefault="007B3864" w:rsidP="4B911B77">
            <w:pPr>
              <w:spacing w:after="0" w:line="259" w:lineRule="auto"/>
              <w:rPr>
                <w:rFonts w:cs="Calibri"/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1.</w:t>
            </w:r>
            <w:r w:rsidR="30B72C2F" w:rsidRPr="4B911B77">
              <w:rPr>
                <w:rFonts w:cs="Calibri"/>
                <w:b/>
                <w:bCs/>
                <w:sz w:val="20"/>
                <w:szCs w:val="20"/>
              </w:rPr>
              <w:t xml:space="preserve"> Strategic Planning:</w:t>
            </w:r>
            <w:r w:rsidR="30B72C2F" w:rsidRPr="4B911B77">
              <w:rPr>
                <w:rFonts w:cs="Calibri"/>
                <w:sz w:val="20"/>
                <w:szCs w:val="20"/>
              </w:rPr>
              <w:t xml:space="preserve"> </w:t>
            </w:r>
          </w:p>
          <w:p w14:paraId="151E1E3C" w14:textId="56EEED6C" w:rsidR="007B3864" w:rsidRDefault="30B72C2F" w:rsidP="48F58D49">
            <w:pPr>
              <w:spacing w:after="0" w:line="259" w:lineRule="auto"/>
              <w:rPr>
                <w:rFonts w:cs="Calibri"/>
                <w:sz w:val="20"/>
                <w:szCs w:val="20"/>
              </w:rPr>
            </w:pPr>
            <w:r w:rsidRPr="4B911B77">
              <w:rPr>
                <w:rFonts w:cs="Calibri"/>
                <w:sz w:val="20"/>
                <w:szCs w:val="20"/>
              </w:rPr>
              <w:t>Develop and execute strategic</w:t>
            </w:r>
            <w:r w:rsidR="00520780" w:rsidRPr="4B911B77">
              <w:rPr>
                <w:rFonts w:cs="Calibri"/>
                <w:sz w:val="20"/>
                <w:szCs w:val="20"/>
              </w:rPr>
              <w:t xml:space="preserve"> product</w:t>
            </w:r>
            <w:r w:rsidRPr="4B911B77">
              <w:rPr>
                <w:rFonts w:cs="Calibri"/>
                <w:sz w:val="20"/>
                <w:szCs w:val="20"/>
              </w:rPr>
              <w:t xml:space="preserve"> initiatives to drive growth and profitability in </w:t>
            </w:r>
            <w:r w:rsidR="266E2223" w:rsidRPr="4B911B77">
              <w:rPr>
                <w:rFonts w:cs="Calibri"/>
                <w:sz w:val="20"/>
                <w:szCs w:val="20"/>
              </w:rPr>
              <w:t>our</w:t>
            </w:r>
            <w:r w:rsidRPr="4B911B77">
              <w:rPr>
                <w:rFonts w:cs="Calibri"/>
                <w:sz w:val="20"/>
                <w:szCs w:val="20"/>
              </w:rPr>
              <w:t xml:space="preserve"> </w:t>
            </w:r>
            <w:r w:rsidR="769DF1E5" w:rsidRPr="4B911B77">
              <w:rPr>
                <w:rFonts w:cs="Calibri"/>
                <w:sz w:val="20"/>
                <w:szCs w:val="20"/>
              </w:rPr>
              <w:t>Data portfolio.</w:t>
            </w:r>
          </w:p>
          <w:p w14:paraId="23D971E7" w14:textId="206E4A34" w:rsidR="4B911B77" w:rsidRDefault="4B911B77" w:rsidP="4B911B77">
            <w:pPr>
              <w:spacing w:after="0" w:line="259" w:lineRule="auto"/>
              <w:rPr>
                <w:rFonts w:cs="Calibri"/>
                <w:sz w:val="20"/>
                <w:szCs w:val="20"/>
              </w:rPr>
            </w:pPr>
          </w:p>
          <w:p w14:paraId="38E18288" w14:textId="6063B5F0" w:rsidR="007B3864" w:rsidRDefault="007B3864" w:rsidP="4B911B77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2.</w:t>
            </w:r>
            <w:r w:rsidR="2BF4FE02" w:rsidRPr="4B911B77">
              <w:rPr>
                <w:rFonts w:cs="Calibri"/>
                <w:b/>
                <w:bCs/>
                <w:sz w:val="20"/>
                <w:szCs w:val="20"/>
              </w:rPr>
              <w:t xml:space="preserve"> Product Roadmap Ownership:</w:t>
            </w:r>
            <w:r w:rsidR="2BF4FE02" w:rsidRPr="4B911B77">
              <w:rPr>
                <w:rFonts w:cs="Calibri"/>
                <w:sz w:val="20"/>
                <w:szCs w:val="20"/>
              </w:rPr>
              <w:t xml:space="preserve"> </w:t>
            </w:r>
          </w:p>
          <w:p w14:paraId="0562CB0E" w14:textId="271721DA" w:rsidR="007B3864" w:rsidRDefault="2BF4FE02" w:rsidP="24C4BEF6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rFonts w:cs="Calibri"/>
                <w:sz w:val="20"/>
                <w:szCs w:val="20"/>
              </w:rPr>
              <w:t xml:space="preserve">Define and manage the roadmap for </w:t>
            </w:r>
            <w:r w:rsidR="43A1E3BF" w:rsidRPr="4B911B77">
              <w:rPr>
                <w:rFonts w:cs="Calibri"/>
                <w:sz w:val="20"/>
                <w:szCs w:val="20"/>
              </w:rPr>
              <w:t xml:space="preserve">Data </w:t>
            </w:r>
            <w:r w:rsidRPr="4B911B77">
              <w:rPr>
                <w:rFonts w:cs="Calibri"/>
                <w:sz w:val="20"/>
                <w:szCs w:val="20"/>
              </w:rPr>
              <w:t>services, ensuring alignment with business goals and market demands.</w:t>
            </w:r>
          </w:p>
          <w:p w14:paraId="7AB986CB" w14:textId="0FD79D0A" w:rsidR="4B911B77" w:rsidRDefault="4B911B77" w:rsidP="4B911B77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85CF4B0" w14:textId="514242B2" w:rsidR="007B3864" w:rsidRDefault="007B3864" w:rsidP="4B911B77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3.</w:t>
            </w:r>
            <w:r w:rsidR="5EF2823C" w:rsidRPr="4B911B77">
              <w:rPr>
                <w:sz w:val="20"/>
                <w:szCs w:val="20"/>
              </w:rPr>
              <w:t xml:space="preserve"> </w:t>
            </w:r>
            <w:r w:rsidR="5EF2823C" w:rsidRPr="4B911B77">
              <w:rPr>
                <w:rFonts w:cs="Calibri"/>
                <w:b/>
                <w:bCs/>
                <w:sz w:val="20"/>
                <w:szCs w:val="20"/>
              </w:rPr>
              <w:t>Pricing and Service Design:</w:t>
            </w:r>
            <w:r w:rsidR="5EF2823C" w:rsidRPr="4B911B77">
              <w:rPr>
                <w:rFonts w:cs="Calibri"/>
                <w:sz w:val="20"/>
                <w:szCs w:val="20"/>
              </w:rPr>
              <w:t xml:space="preserve"> </w:t>
            </w:r>
          </w:p>
          <w:p w14:paraId="34CE0A41" w14:textId="302271EE" w:rsidR="007B3864" w:rsidRDefault="5EF2823C" w:rsidP="24C4BEF6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rFonts w:cs="Calibri"/>
                <w:sz w:val="20"/>
                <w:szCs w:val="20"/>
              </w:rPr>
              <w:t>Oversee pricing strategies and service design to ensure competitive and compelling offerings.</w:t>
            </w:r>
          </w:p>
          <w:p w14:paraId="1C6DC509" w14:textId="257BB6DB" w:rsidR="4B911B77" w:rsidRDefault="4B911B77" w:rsidP="4B911B77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C99DAD2" w14:textId="47588B14" w:rsidR="007B3864" w:rsidRDefault="007B3864" w:rsidP="4B911B77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4.</w:t>
            </w:r>
            <w:r w:rsidR="459140BA" w:rsidRPr="4B911B77">
              <w:rPr>
                <w:sz w:val="20"/>
                <w:szCs w:val="20"/>
              </w:rPr>
              <w:t xml:space="preserve"> </w:t>
            </w:r>
            <w:r w:rsidR="459140BA" w:rsidRPr="4B911B77">
              <w:rPr>
                <w:rFonts w:cs="Calibri"/>
                <w:b/>
                <w:bCs/>
                <w:sz w:val="20"/>
                <w:szCs w:val="20"/>
              </w:rPr>
              <w:t>Stakeholder Collaboration:</w:t>
            </w:r>
            <w:r w:rsidR="459140BA" w:rsidRPr="4B911B77">
              <w:rPr>
                <w:rFonts w:cs="Calibri"/>
                <w:sz w:val="20"/>
                <w:szCs w:val="20"/>
              </w:rPr>
              <w:t xml:space="preserve"> </w:t>
            </w:r>
          </w:p>
          <w:p w14:paraId="62EBF3C5" w14:textId="220FEFC2" w:rsidR="007B3864" w:rsidRDefault="459140BA" w:rsidP="24C4BEF6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rFonts w:cs="Calibri"/>
                <w:sz w:val="20"/>
                <w:szCs w:val="20"/>
              </w:rPr>
              <w:t xml:space="preserve">Work closely with key stakeholders, including technical leaders, architects, </w:t>
            </w:r>
            <w:r w:rsidR="660B9D67" w:rsidRPr="4B911B77">
              <w:rPr>
                <w:rFonts w:cs="Calibri"/>
                <w:sz w:val="20"/>
                <w:szCs w:val="20"/>
              </w:rPr>
              <w:t xml:space="preserve">customer experience </w:t>
            </w:r>
            <w:r w:rsidRPr="4B911B77">
              <w:rPr>
                <w:rFonts w:cs="Calibri"/>
                <w:sz w:val="20"/>
                <w:szCs w:val="20"/>
              </w:rPr>
              <w:t xml:space="preserve">and </w:t>
            </w:r>
            <w:r w:rsidR="628EB136" w:rsidRPr="4B911B77">
              <w:rPr>
                <w:rFonts w:cs="Calibri"/>
                <w:sz w:val="20"/>
                <w:szCs w:val="20"/>
              </w:rPr>
              <w:t>delivery</w:t>
            </w:r>
            <w:r w:rsidRPr="4B911B77">
              <w:rPr>
                <w:rFonts w:cs="Calibri"/>
                <w:sz w:val="20"/>
                <w:szCs w:val="20"/>
              </w:rPr>
              <w:t xml:space="preserve"> to develop integrated solutions.</w:t>
            </w:r>
          </w:p>
          <w:p w14:paraId="308B48FA" w14:textId="1D00DE4D" w:rsidR="4B911B77" w:rsidRDefault="4B911B77" w:rsidP="4B911B77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003B30FE" w14:textId="0A3F03AD" w:rsidR="007B3864" w:rsidRDefault="007B3864" w:rsidP="4B911B77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5.</w:t>
            </w:r>
            <w:r w:rsidR="6405E762" w:rsidRPr="4B911B77">
              <w:rPr>
                <w:sz w:val="20"/>
                <w:szCs w:val="20"/>
              </w:rPr>
              <w:t xml:space="preserve"> </w:t>
            </w:r>
            <w:r w:rsidR="0FAC402E" w:rsidRPr="4B911B77">
              <w:rPr>
                <w:rFonts w:cs="Calibri"/>
                <w:b/>
                <w:bCs/>
                <w:sz w:val="20"/>
                <w:szCs w:val="20"/>
              </w:rPr>
              <w:t>Communication:</w:t>
            </w:r>
            <w:r w:rsidR="0FAC402E" w:rsidRPr="4B911B77">
              <w:rPr>
                <w:rFonts w:cs="Calibri"/>
                <w:sz w:val="20"/>
                <w:szCs w:val="20"/>
              </w:rPr>
              <w:t xml:space="preserve"> </w:t>
            </w:r>
          </w:p>
          <w:p w14:paraId="006985F9" w14:textId="5C868FCF" w:rsidR="007B3864" w:rsidRDefault="0FAC402E" w:rsidP="24C4BEF6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rFonts w:cs="Calibri"/>
                <w:sz w:val="20"/>
                <w:szCs w:val="20"/>
              </w:rPr>
              <w:t>Maintain clear and effective communication channels with all stakeholders to ensure transparency and alignment on product goals and progress.</w:t>
            </w:r>
          </w:p>
          <w:p w14:paraId="05619DAD" w14:textId="2A9CF49D" w:rsidR="4B911B77" w:rsidRDefault="4B911B77" w:rsidP="4B911B77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6F198E8" w14:textId="49AF3EDE" w:rsidR="007B3864" w:rsidRDefault="007B3864" w:rsidP="4B911B77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6.</w:t>
            </w:r>
            <w:r w:rsidR="34528759" w:rsidRPr="4B911B77">
              <w:rPr>
                <w:sz w:val="20"/>
                <w:szCs w:val="20"/>
              </w:rPr>
              <w:t xml:space="preserve"> </w:t>
            </w:r>
            <w:r w:rsidR="34528759" w:rsidRPr="4B911B77">
              <w:rPr>
                <w:rFonts w:cs="Calibri"/>
                <w:b/>
                <w:bCs/>
                <w:sz w:val="20"/>
                <w:szCs w:val="20"/>
              </w:rPr>
              <w:t>Go-to-Market Strategies:</w:t>
            </w:r>
            <w:r w:rsidR="34528759" w:rsidRPr="4B911B77">
              <w:rPr>
                <w:rFonts w:cs="Calibri"/>
                <w:sz w:val="20"/>
                <w:szCs w:val="20"/>
              </w:rPr>
              <w:t xml:space="preserve"> </w:t>
            </w:r>
          </w:p>
          <w:p w14:paraId="2946DB82" w14:textId="0049C24D" w:rsidR="007B3864" w:rsidRDefault="34528759" w:rsidP="24C4BEF6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rFonts w:cs="Calibri"/>
                <w:sz w:val="20"/>
                <w:szCs w:val="20"/>
              </w:rPr>
              <w:t>Support effective go-to-market strategies in collaboration with product marketing and content management teams.</w:t>
            </w:r>
          </w:p>
          <w:p w14:paraId="0391DD4C" w14:textId="1983C9B7" w:rsidR="4B911B77" w:rsidRDefault="4B911B77" w:rsidP="4B911B77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7C4D8DAF" w14:textId="17FFC555" w:rsidR="007B3864" w:rsidRDefault="007B3864" w:rsidP="4B911B77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7.</w:t>
            </w:r>
            <w:r w:rsidR="3DBF67B9" w:rsidRPr="4B911B77">
              <w:rPr>
                <w:sz w:val="20"/>
                <w:szCs w:val="20"/>
              </w:rPr>
              <w:t xml:space="preserve"> </w:t>
            </w:r>
            <w:r w:rsidR="3DBF67B9" w:rsidRPr="4B911B77">
              <w:rPr>
                <w:rFonts w:cs="Calibri"/>
                <w:b/>
                <w:bCs/>
                <w:sz w:val="20"/>
                <w:szCs w:val="20"/>
              </w:rPr>
              <w:t>Cross-Functional Collaboration:</w:t>
            </w:r>
            <w:r w:rsidR="3DBF67B9" w:rsidRPr="4B911B77">
              <w:rPr>
                <w:rFonts w:cs="Calibri"/>
                <w:sz w:val="20"/>
                <w:szCs w:val="20"/>
              </w:rPr>
              <w:t xml:space="preserve"> </w:t>
            </w:r>
          </w:p>
          <w:p w14:paraId="5997CC1D" w14:textId="4185BF95" w:rsidR="007B3864" w:rsidRDefault="6ED735D1" w:rsidP="24C4BEF6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rFonts w:cs="Calibri"/>
                <w:sz w:val="20"/>
                <w:szCs w:val="20"/>
              </w:rPr>
              <w:t>Develop</w:t>
            </w:r>
            <w:r w:rsidR="3DBF67B9" w:rsidRPr="4B911B77">
              <w:rPr>
                <w:rFonts w:cs="Calibri"/>
                <w:sz w:val="20"/>
                <w:szCs w:val="20"/>
              </w:rPr>
              <w:t xml:space="preserve"> strong working relationships across various departments, ensuring cohesive and unified product development and implementation.</w:t>
            </w:r>
          </w:p>
          <w:p w14:paraId="1F872249" w14:textId="71C1C4A2" w:rsidR="4B911B77" w:rsidRDefault="4B911B77" w:rsidP="4B911B77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E4FE248" w14:textId="02D3F63E" w:rsidR="007B3864" w:rsidRDefault="007B3864" w:rsidP="4B911B77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8.</w:t>
            </w:r>
            <w:r w:rsidR="20C72AE6" w:rsidRPr="4B911B77">
              <w:rPr>
                <w:sz w:val="20"/>
                <w:szCs w:val="20"/>
              </w:rPr>
              <w:t xml:space="preserve"> </w:t>
            </w:r>
            <w:r w:rsidR="714617DF" w:rsidRPr="4B911B77">
              <w:rPr>
                <w:rFonts w:cs="Calibri"/>
                <w:b/>
                <w:bCs/>
                <w:sz w:val="20"/>
                <w:szCs w:val="20"/>
              </w:rPr>
              <w:t>Data-Driven Decision Making:</w:t>
            </w:r>
            <w:r w:rsidR="714617DF" w:rsidRPr="4B911B77">
              <w:rPr>
                <w:rFonts w:cs="Calibri"/>
                <w:sz w:val="20"/>
                <w:szCs w:val="20"/>
              </w:rPr>
              <w:t xml:space="preserve"> </w:t>
            </w:r>
          </w:p>
          <w:p w14:paraId="110FFD37" w14:textId="22790306" w:rsidR="007B3864" w:rsidRDefault="714617DF" w:rsidP="24C4BEF6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rFonts w:cs="Calibri"/>
                <w:sz w:val="20"/>
                <w:szCs w:val="20"/>
              </w:rPr>
              <w:t>Utilise data analytics and market research to guide product development, measure performance, and inform strategic decisions.</w:t>
            </w:r>
          </w:p>
          <w:p w14:paraId="0C4B55A2" w14:textId="534AF027" w:rsidR="4B911B77" w:rsidRDefault="4B911B77" w:rsidP="4B911B77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7AFEDFD5" w14:textId="77018E15" w:rsidR="007B3864" w:rsidRDefault="007B3864" w:rsidP="4B911B77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9.</w:t>
            </w:r>
            <w:r w:rsidR="1412EAC5" w:rsidRPr="4B911B77">
              <w:rPr>
                <w:sz w:val="20"/>
                <w:szCs w:val="20"/>
              </w:rPr>
              <w:t xml:space="preserve"> </w:t>
            </w:r>
            <w:r w:rsidR="1412EAC5" w:rsidRPr="4B911B77">
              <w:rPr>
                <w:rFonts w:cs="Calibri"/>
                <w:b/>
                <w:bCs/>
                <w:sz w:val="20"/>
                <w:szCs w:val="20"/>
              </w:rPr>
              <w:t>Pre-sales and Sales Support:</w:t>
            </w:r>
            <w:r w:rsidR="1412EAC5" w:rsidRPr="4B911B77">
              <w:rPr>
                <w:rFonts w:cs="Calibri"/>
                <w:sz w:val="20"/>
                <w:szCs w:val="20"/>
              </w:rPr>
              <w:t xml:space="preserve"> </w:t>
            </w:r>
          </w:p>
          <w:p w14:paraId="6B699379" w14:textId="0711A763" w:rsidR="007B3864" w:rsidRDefault="1412EAC5" w:rsidP="24C4BEF6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rFonts w:cs="Calibri"/>
                <w:sz w:val="20"/>
                <w:szCs w:val="20"/>
              </w:rPr>
              <w:t>Provide critical support to pre-sales and sales teams, including training, resources, and direct client interaction.</w:t>
            </w:r>
          </w:p>
          <w:p w14:paraId="72BFB6BD" w14:textId="2519B70A" w:rsidR="4B911B77" w:rsidRDefault="4B911B77" w:rsidP="4B911B77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7CACFB6" w14:textId="3CBF582B" w:rsidR="007B3864" w:rsidRDefault="007B3864" w:rsidP="4B911B77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10.</w:t>
            </w:r>
            <w:r w:rsidR="2D1DB899" w:rsidRPr="4B911B77">
              <w:rPr>
                <w:sz w:val="20"/>
                <w:szCs w:val="20"/>
              </w:rPr>
              <w:t xml:space="preserve"> </w:t>
            </w:r>
            <w:r w:rsidR="2D1DB899" w:rsidRPr="4B911B77">
              <w:rPr>
                <w:rFonts w:cs="Calibri"/>
                <w:b/>
                <w:bCs/>
                <w:sz w:val="20"/>
                <w:szCs w:val="20"/>
              </w:rPr>
              <w:t>Performance Monitoring:</w:t>
            </w:r>
            <w:r w:rsidR="2D1DB899" w:rsidRPr="4B911B77">
              <w:rPr>
                <w:rFonts w:cs="Calibri"/>
                <w:sz w:val="20"/>
                <w:szCs w:val="20"/>
              </w:rPr>
              <w:t xml:space="preserve"> </w:t>
            </w:r>
          </w:p>
          <w:p w14:paraId="5F682803" w14:textId="7E05AE2F" w:rsidR="007B3864" w:rsidRDefault="2D1DB899" w:rsidP="24C4BEF6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rFonts w:cs="Calibri"/>
                <w:sz w:val="20"/>
                <w:szCs w:val="20"/>
              </w:rPr>
              <w:t>Monitor product performance, gather customer feedback, and implement continuous improvements to meet evolving customer needs and market conditions.</w:t>
            </w:r>
          </w:p>
        </w:tc>
      </w:tr>
      <w:tr w:rsidR="005E51D3" w14:paraId="3FE9F23F" w14:textId="77777777" w:rsidTr="4B911B77">
        <w:tc>
          <w:tcPr>
            <w:tcW w:w="22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F646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6223" w14:textId="493B7B23" w:rsidR="007B3864" w:rsidRDefault="007B3864" w:rsidP="4B911B77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2BD09ADD" w14:textId="77777777" w:rsidTr="4B911B77"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8EAB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07547A01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B3864" w14:paraId="0D1745B3" w14:textId="77777777" w:rsidTr="4B911B77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8EC1" w14:textId="6A76EA34" w:rsidR="007B3864" w:rsidRDefault="007B3864" w:rsidP="48F58D49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1.</w:t>
            </w:r>
            <w:r w:rsidR="35186509" w:rsidRPr="4B911B77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24581EAD" w:rsidRPr="4B911B77">
              <w:rPr>
                <w:rFonts w:cs="Calibri"/>
                <w:sz w:val="20"/>
                <w:szCs w:val="20"/>
              </w:rPr>
              <w:t xml:space="preserve">Deep understanding of data analytics, </w:t>
            </w:r>
            <w:r w:rsidR="0082155A">
              <w:rPr>
                <w:rFonts w:cs="Calibri"/>
                <w:sz w:val="20"/>
                <w:szCs w:val="20"/>
              </w:rPr>
              <w:t>data engineering</w:t>
            </w:r>
            <w:r w:rsidR="24581EAD" w:rsidRPr="4B911B77">
              <w:rPr>
                <w:rFonts w:cs="Calibri"/>
                <w:sz w:val="20"/>
                <w:szCs w:val="20"/>
              </w:rPr>
              <w:t xml:space="preserve">, and associated technologies. </w:t>
            </w:r>
          </w:p>
          <w:p w14:paraId="5043CB0F" w14:textId="787424FD" w:rsidR="007B3864" w:rsidRDefault="007B3864">
            <w:pPr>
              <w:spacing w:after="0"/>
              <w:rPr>
                <w:sz w:val="20"/>
                <w:szCs w:val="20"/>
              </w:rPr>
            </w:pPr>
          </w:p>
          <w:p w14:paraId="41BD3FC6" w14:textId="6F03C96B" w:rsidR="007B3864" w:rsidRDefault="007B3864" w:rsidP="24C4BEF6">
            <w:pPr>
              <w:spacing w:after="0"/>
              <w:rPr>
                <w:rFonts w:cs="Calibri"/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2.</w:t>
            </w:r>
            <w:r w:rsidR="7E3EBD1F" w:rsidRPr="4B911B77">
              <w:rPr>
                <w:sz w:val="20"/>
                <w:szCs w:val="20"/>
              </w:rPr>
              <w:t xml:space="preserve"> </w:t>
            </w:r>
            <w:r w:rsidR="33A7E812" w:rsidRPr="4B911B77">
              <w:rPr>
                <w:rFonts w:cs="Calibri"/>
                <w:sz w:val="20"/>
                <w:szCs w:val="20"/>
              </w:rPr>
              <w:t>Ability to grasp complex data concepts, collaborate effectively with key stakeholders, and translate technical requirements into actionable product plans.</w:t>
            </w:r>
          </w:p>
          <w:p w14:paraId="07459315" w14:textId="77777777" w:rsidR="007B3864" w:rsidRDefault="007B3864">
            <w:pPr>
              <w:spacing w:after="0"/>
              <w:rPr>
                <w:sz w:val="20"/>
                <w:szCs w:val="20"/>
              </w:rPr>
            </w:pPr>
          </w:p>
          <w:p w14:paraId="41B07F09" w14:textId="55B84C9A" w:rsidR="007B3864" w:rsidRDefault="007B3864" w:rsidP="24C4BEF6">
            <w:pPr>
              <w:spacing w:after="0"/>
              <w:rPr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3.</w:t>
            </w:r>
            <w:r w:rsidR="34FB658B" w:rsidRPr="4B911B77">
              <w:rPr>
                <w:sz w:val="20"/>
                <w:szCs w:val="20"/>
              </w:rPr>
              <w:t xml:space="preserve"> </w:t>
            </w:r>
            <w:r w:rsidR="34FB658B" w:rsidRPr="4B911B77">
              <w:rPr>
                <w:rFonts w:cs="Calibri"/>
                <w:sz w:val="20"/>
                <w:szCs w:val="20"/>
              </w:rPr>
              <w:t>Proficiency in developing product roadmaps, defining pricing models, and designing services that are both competitive and innovative.</w:t>
            </w:r>
          </w:p>
          <w:p w14:paraId="6537F28F" w14:textId="77777777" w:rsidR="007B3864" w:rsidRDefault="007B3864">
            <w:pPr>
              <w:spacing w:after="0"/>
              <w:rPr>
                <w:sz w:val="20"/>
                <w:szCs w:val="20"/>
              </w:rPr>
            </w:pPr>
          </w:p>
          <w:p w14:paraId="5EECEDAA" w14:textId="682E3CF3" w:rsidR="007B3864" w:rsidRDefault="007B3864" w:rsidP="24C4BEF6">
            <w:pPr>
              <w:spacing w:after="0"/>
              <w:rPr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4.</w:t>
            </w:r>
            <w:r w:rsidR="03904E5D" w:rsidRPr="4B911B77">
              <w:rPr>
                <w:sz w:val="20"/>
                <w:szCs w:val="20"/>
              </w:rPr>
              <w:t xml:space="preserve"> </w:t>
            </w:r>
            <w:r w:rsidR="03904E5D" w:rsidRPr="4B911B77">
              <w:rPr>
                <w:rFonts w:cs="Calibri"/>
                <w:sz w:val="20"/>
                <w:szCs w:val="20"/>
              </w:rPr>
              <w:t>Ability to drive product innovation and continuous improvement by staying current with emerging technologies and industry best practices.</w:t>
            </w:r>
          </w:p>
          <w:p w14:paraId="6DFB9E20" w14:textId="77777777" w:rsidR="007B3864" w:rsidRDefault="007B3864">
            <w:pPr>
              <w:spacing w:after="0"/>
              <w:rPr>
                <w:sz w:val="20"/>
                <w:szCs w:val="20"/>
              </w:rPr>
            </w:pPr>
          </w:p>
          <w:p w14:paraId="3127FDAC" w14:textId="7FBCD3D7" w:rsidR="007B3864" w:rsidRDefault="007B3864" w:rsidP="24C4BEF6">
            <w:pPr>
              <w:spacing w:after="0"/>
              <w:rPr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5.</w:t>
            </w:r>
            <w:r w:rsidR="7F40839F" w:rsidRPr="4B911B77">
              <w:rPr>
                <w:sz w:val="20"/>
                <w:szCs w:val="20"/>
              </w:rPr>
              <w:t xml:space="preserve"> </w:t>
            </w:r>
            <w:r w:rsidR="7F40839F" w:rsidRPr="4B911B77">
              <w:rPr>
                <w:rFonts w:cs="Calibri"/>
                <w:sz w:val="20"/>
                <w:szCs w:val="20"/>
              </w:rPr>
              <w:t>Excellent verbal and written communication skills, with the ability to clearly articulate product vision, strategy, and progress to diverse audiences.</w:t>
            </w:r>
          </w:p>
          <w:p w14:paraId="70DF9E56" w14:textId="77777777" w:rsidR="007B3864" w:rsidRDefault="007B3864">
            <w:pPr>
              <w:spacing w:after="0"/>
              <w:rPr>
                <w:sz w:val="20"/>
                <w:szCs w:val="20"/>
              </w:rPr>
            </w:pPr>
          </w:p>
          <w:p w14:paraId="144A5D23" w14:textId="3274AB2E" w:rsidR="007B3864" w:rsidRDefault="007B3864" w:rsidP="00487D60">
            <w:pPr>
              <w:spacing w:after="0"/>
              <w:rPr>
                <w:sz w:val="20"/>
                <w:szCs w:val="20"/>
              </w:rPr>
            </w:pPr>
            <w:r w:rsidRPr="4B911B77">
              <w:rPr>
                <w:sz w:val="20"/>
                <w:szCs w:val="20"/>
              </w:rPr>
              <w:t>6.</w:t>
            </w:r>
            <w:r w:rsidR="404B3AAA" w:rsidRPr="4B911B77">
              <w:rPr>
                <w:sz w:val="20"/>
                <w:szCs w:val="20"/>
              </w:rPr>
              <w:t xml:space="preserve"> </w:t>
            </w:r>
            <w:r w:rsidR="404B3AAA" w:rsidRPr="4B911B77">
              <w:rPr>
                <w:rFonts w:cs="Calibri"/>
                <w:sz w:val="20"/>
                <w:szCs w:val="20"/>
              </w:rPr>
              <w:t>Flexible and resilient, able to thrive in a dynamic, fast-paced environment and adjust to changing priorities and market conditions.</w:t>
            </w:r>
          </w:p>
        </w:tc>
      </w:tr>
    </w:tbl>
    <w:p w14:paraId="738610EB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1A8A79F8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5C28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24858C5E" w14:textId="77777777" w:rsidR="0047265C" w:rsidRDefault="0047265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05D2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53841E1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4F11FC" w14:paraId="06B67560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1BD6" w14:textId="77777777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29E8" w14:textId="3F780CEA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Strategic Thinking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4B86" w14:textId="3E256216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11FC" w14:paraId="18F999B5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751B" w14:textId="77777777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F5F2" w14:textId="024C460F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AD66" w14:textId="43286BB7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F11FC" w14:paraId="407EEA5D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2D9B" w14:textId="77777777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9076" w14:textId="00B92327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 and </w:t>
            </w:r>
            <w:proofErr w:type="gramStart"/>
            <w:r>
              <w:rPr>
                <w:sz w:val="20"/>
                <w:szCs w:val="20"/>
              </w:rPr>
              <w:t>Organising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6A1" w14:textId="59864737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F11FC" w14:paraId="19BF4E49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78ED" w14:textId="77777777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93B2" w14:textId="0F66DDBB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 Improvement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B5B7" w14:textId="7854F837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11FC" w14:paraId="60079244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838D" w14:textId="77777777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FF1" w14:textId="6EC35967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Relationship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5749B555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F11FC" w14:paraId="44E9243C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A139" w14:textId="77777777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F1B3" w14:textId="41BE73E4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Revenue Growth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C34E" w14:textId="4270CEE4" w:rsidR="004F11FC" w:rsidRDefault="004F11FC" w:rsidP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48A21919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0EFDA2C3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502D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6BD18F9B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01FE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D2185B9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05F3E7DC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46A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33BC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ABC7" w14:textId="3B30C18E" w:rsidR="0047265C" w:rsidRDefault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34897711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37A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588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B5D1" w14:textId="587E3D13" w:rsidR="0047265C" w:rsidRDefault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2BA56976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E42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ED8D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B4AB" w14:textId="7DF9EF98" w:rsidR="0047265C" w:rsidRDefault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4A53A8B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AA9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C46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C6F4" w14:textId="7869976C" w:rsidR="0047265C" w:rsidRDefault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4A31E6EB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A70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D52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511A" w14:textId="05E2F828" w:rsidR="0047265C" w:rsidRDefault="004F11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65F9C3DC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341B85A2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FFE5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40D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2C68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9FF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A254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1D05AC14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79D2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E82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1432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6DFA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5173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B3864" w14:paraId="10C645DF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2A8F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1F5D" w14:textId="77777777" w:rsidR="007B3864" w:rsidRDefault="007B3864" w:rsidP="007B386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CDFD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5BCA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2DC0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bookmarkEnd w:id="1"/>
    </w:tbl>
    <w:p w14:paraId="5023141B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9888" w14:textId="77777777" w:rsidR="0035086E" w:rsidRDefault="0035086E">
      <w:pPr>
        <w:spacing w:after="0"/>
      </w:pPr>
      <w:r>
        <w:separator/>
      </w:r>
    </w:p>
  </w:endnote>
  <w:endnote w:type="continuationSeparator" w:id="0">
    <w:p w14:paraId="39A884D9" w14:textId="77777777" w:rsidR="0035086E" w:rsidRDefault="0035086E">
      <w:pPr>
        <w:spacing w:after="0"/>
      </w:pPr>
      <w:r>
        <w:continuationSeparator/>
      </w:r>
    </w:p>
  </w:endnote>
  <w:endnote w:type="continuationNotice" w:id="1">
    <w:p w14:paraId="5F5C990C" w14:textId="77777777" w:rsidR="0035086E" w:rsidRDefault="003508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895E" w14:textId="77777777" w:rsidR="0035086E" w:rsidRDefault="0035086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3D5BA5" w14:textId="77777777" w:rsidR="0035086E" w:rsidRDefault="0035086E">
      <w:pPr>
        <w:spacing w:after="0"/>
      </w:pPr>
      <w:r>
        <w:continuationSeparator/>
      </w:r>
    </w:p>
  </w:footnote>
  <w:footnote w:type="continuationNotice" w:id="1">
    <w:p w14:paraId="2AB6708B" w14:textId="77777777" w:rsidR="0035086E" w:rsidRDefault="0035086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1EC6"/>
    <w:multiLevelType w:val="hybridMultilevel"/>
    <w:tmpl w:val="7E783308"/>
    <w:lvl w:ilvl="0" w:tplc="00D8D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A9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4C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43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06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86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E9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E8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2E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717F2"/>
    <w:multiLevelType w:val="hybridMultilevel"/>
    <w:tmpl w:val="A24004AC"/>
    <w:lvl w:ilvl="0" w:tplc="AB6C0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EA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63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C3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A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B0A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8C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88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63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AC132"/>
    <w:multiLevelType w:val="hybridMultilevel"/>
    <w:tmpl w:val="ECAE609A"/>
    <w:lvl w:ilvl="0" w:tplc="79D8C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E8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E6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6C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83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30C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00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EC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28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014180">
    <w:abstractNumId w:val="1"/>
  </w:num>
  <w:num w:numId="2" w16cid:durableId="1054696287">
    <w:abstractNumId w:val="0"/>
  </w:num>
  <w:num w:numId="3" w16cid:durableId="1271739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426D2"/>
    <w:rsid w:val="0009635D"/>
    <w:rsid w:val="000973A6"/>
    <w:rsid w:val="000B1770"/>
    <w:rsid w:val="000E7E3D"/>
    <w:rsid w:val="000F705D"/>
    <w:rsid w:val="001B3144"/>
    <w:rsid w:val="002F0803"/>
    <w:rsid w:val="0035086E"/>
    <w:rsid w:val="004002E4"/>
    <w:rsid w:val="0043394D"/>
    <w:rsid w:val="00443D30"/>
    <w:rsid w:val="00443DDF"/>
    <w:rsid w:val="0047265C"/>
    <w:rsid w:val="00484E8C"/>
    <w:rsid w:val="00487D60"/>
    <w:rsid w:val="004F11FC"/>
    <w:rsid w:val="004F78E8"/>
    <w:rsid w:val="00520780"/>
    <w:rsid w:val="005E51D3"/>
    <w:rsid w:val="00622FE3"/>
    <w:rsid w:val="00630BD4"/>
    <w:rsid w:val="0073429E"/>
    <w:rsid w:val="00783E79"/>
    <w:rsid w:val="007B3864"/>
    <w:rsid w:val="008112B4"/>
    <w:rsid w:val="0082155A"/>
    <w:rsid w:val="00887598"/>
    <w:rsid w:val="008A14FC"/>
    <w:rsid w:val="0091261A"/>
    <w:rsid w:val="00974B4E"/>
    <w:rsid w:val="009C330F"/>
    <w:rsid w:val="00A057D3"/>
    <w:rsid w:val="00A303D4"/>
    <w:rsid w:val="00A761EE"/>
    <w:rsid w:val="00C105F9"/>
    <w:rsid w:val="00C44FFD"/>
    <w:rsid w:val="00D76483"/>
    <w:rsid w:val="00DD41CC"/>
    <w:rsid w:val="00EE13EA"/>
    <w:rsid w:val="00F423E5"/>
    <w:rsid w:val="03904E5D"/>
    <w:rsid w:val="04D98AAA"/>
    <w:rsid w:val="063810B7"/>
    <w:rsid w:val="0765601A"/>
    <w:rsid w:val="0857A137"/>
    <w:rsid w:val="0A30F4C6"/>
    <w:rsid w:val="0FAC402E"/>
    <w:rsid w:val="1334AE24"/>
    <w:rsid w:val="134C3A57"/>
    <w:rsid w:val="14024040"/>
    <w:rsid w:val="1412EAC5"/>
    <w:rsid w:val="20C72AE6"/>
    <w:rsid w:val="20EDE4E9"/>
    <w:rsid w:val="2269E264"/>
    <w:rsid w:val="2311642E"/>
    <w:rsid w:val="24581EAD"/>
    <w:rsid w:val="24C4BEF6"/>
    <w:rsid w:val="256F9E9B"/>
    <w:rsid w:val="257FE152"/>
    <w:rsid w:val="2610F09E"/>
    <w:rsid w:val="266E2223"/>
    <w:rsid w:val="274CC4EC"/>
    <w:rsid w:val="2BF4FE02"/>
    <w:rsid w:val="2D0F7807"/>
    <w:rsid w:val="2D1DB899"/>
    <w:rsid w:val="2E6B66C4"/>
    <w:rsid w:val="2FE1024C"/>
    <w:rsid w:val="30B72C2F"/>
    <w:rsid w:val="32F7754B"/>
    <w:rsid w:val="33A7E812"/>
    <w:rsid w:val="34528759"/>
    <w:rsid w:val="34FB658B"/>
    <w:rsid w:val="35186509"/>
    <w:rsid w:val="3750B040"/>
    <w:rsid w:val="394FB7C3"/>
    <w:rsid w:val="3D86C494"/>
    <w:rsid w:val="3DBF67B9"/>
    <w:rsid w:val="404B3AAA"/>
    <w:rsid w:val="417A68C7"/>
    <w:rsid w:val="42319229"/>
    <w:rsid w:val="43A1E3BF"/>
    <w:rsid w:val="459140BA"/>
    <w:rsid w:val="48F58D49"/>
    <w:rsid w:val="4B911B77"/>
    <w:rsid w:val="4C12F21F"/>
    <w:rsid w:val="4EDB8BC3"/>
    <w:rsid w:val="5458D3C8"/>
    <w:rsid w:val="58228ECE"/>
    <w:rsid w:val="596E8F03"/>
    <w:rsid w:val="5AD9BC21"/>
    <w:rsid w:val="5CD31523"/>
    <w:rsid w:val="5EF2823C"/>
    <w:rsid w:val="608D5292"/>
    <w:rsid w:val="628EB136"/>
    <w:rsid w:val="6405E762"/>
    <w:rsid w:val="649F35C9"/>
    <w:rsid w:val="660B9D67"/>
    <w:rsid w:val="67A0F201"/>
    <w:rsid w:val="67A3EC78"/>
    <w:rsid w:val="694B659D"/>
    <w:rsid w:val="6A9CC455"/>
    <w:rsid w:val="6DAD3F77"/>
    <w:rsid w:val="6ED735D1"/>
    <w:rsid w:val="6FE21500"/>
    <w:rsid w:val="7041D256"/>
    <w:rsid w:val="714617DF"/>
    <w:rsid w:val="733D4D6D"/>
    <w:rsid w:val="769DF1E5"/>
    <w:rsid w:val="78FC0D2F"/>
    <w:rsid w:val="7C8DB99C"/>
    <w:rsid w:val="7CBFC964"/>
    <w:rsid w:val="7E3EBD1F"/>
    <w:rsid w:val="7EB70DB5"/>
    <w:rsid w:val="7F408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9B64"/>
  <w15:docId w15:val="{59CBA299-1F68-4007-95B2-376DD50C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420003CDF7B45912CBDF29EE215D4" ma:contentTypeVersion="13" ma:contentTypeDescription="Create a new document." ma:contentTypeScope="" ma:versionID="1e3b769055ebea8d56963b7928fda420">
  <xsd:schema xmlns:xsd="http://www.w3.org/2001/XMLSchema" xmlns:xs="http://www.w3.org/2001/XMLSchema" xmlns:p="http://schemas.microsoft.com/office/2006/metadata/properties" xmlns:ns2="077ebb02-d999-43ae-a3d1-ab6c6a72d46d" xmlns:ns3="2f3539c4-87d5-4794-a126-6ffa48dedec3" targetNamespace="http://schemas.microsoft.com/office/2006/metadata/properties" ma:root="true" ma:fieldsID="c7b8ad8ef50a8fa2a7119bc55ffbbad7" ns2:_="" ns3:_="">
    <xsd:import namespace="077ebb02-d999-43ae-a3d1-ab6c6a72d46d"/>
    <xsd:import namespace="2f3539c4-87d5-4794-a126-6ffa48de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bb02-d999-43ae-a3d1-ab6c6a7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e42418-c1a3-4e6f-95ce-1aa3f069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539c4-87d5-4794-a126-6ffa48de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ebb02-d999-43ae-a3d1-ab6c6a72d4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CE31CD-61EC-43A0-A9C2-E3A1CD676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ebb02-d999-43ae-a3d1-ab6c6a72d46d"/>
    <ds:schemaRef ds:uri="2f3539c4-87d5-4794-a126-6ffa48de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021BD-E03F-48FD-AB6A-EC87D1C12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23952-52C5-417F-905F-5FD84DF8CD25}">
  <ds:schemaRefs>
    <ds:schemaRef ds:uri="http://schemas.microsoft.com/office/2006/metadata/properties"/>
    <ds:schemaRef ds:uri="http://schemas.microsoft.com/office/infopath/2007/PartnerControls"/>
    <ds:schemaRef ds:uri="077ebb02-d999-43ae-a3d1-ab6c6a72d4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3689</Characters>
  <Application>Microsoft Office Word</Application>
  <DocSecurity>0</DocSecurity>
  <Lines>160</Lines>
  <Paragraphs>112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Rosie Harris</cp:lastModifiedBy>
  <cp:revision>2</cp:revision>
  <cp:lastPrinted>2022-06-21T19:29:00Z</cp:lastPrinted>
  <dcterms:created xsi:type="dcterms:W3CDTF">2026-01-05T08:34:00Z</dcterms:created>
  <dcterms:modified xsi:type="dcterms:W3CDTF">2026-01-05T08:34:00Z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784944081</vt:i4>
  </property>
  <property fmtid="{D5CDD505-2E9C-101B-9397-08002B2CF9AE}" pid="3" name="_NewReviewCycle">
    <vt:lpwstr/>
  </property>
  <property fmtid="{D5CDD505-2E9C-101B-9397-08002B2CF9AE}" pid="4" name="_EmailSubject">
    <vt:lpwstr>Job Descriptions Review</vt:lpwstr>
  </property>
  <property fmtid="{D5CDD505-2E9C-101B-9397-08002B2CF9AE}" pid="5" name="_AuthorEmail">
    <vt:lpwstr>Juliet.Stoddard@scc.com</vt:lpwstr>
  </property>
  <property fmtid="{D5CDD505-2E9C-101B-9397-08002B2CF9AE}" pid="6" name="_AuthorEmailDisplayName">
    <vt:lpwstr>Juliet Stoddard</vt:lpwstr>
  </property>
  <property fmtid="{D5CDD505-2E9C-101B-9397-08002B2CF9AE}" pid="7" name="ContentTypeId">
    <vt:lpwstr>0x0101000E9420003CDF7B45912CBDF29EE215D4</vt:lpwstr>
  </property>
  <property fmtid="{D5CDD505-2E9C-101B-9397-08002B2CF9AE}" pid="8" name="_ReviewingToolsShownOnce">
    <vt:lpwstr/>
  </property>
  <property fmtid="{D5CDD505-2E9C-101B-9397-08002B2CF9AE}" pid="9" name="docLang">
    <vt:lpwstr>en</vt:lpwstr>
  </property>
  <property fmtid="{D5CDD505-2E9C-101B-9397-08002B2CF9AE}" pid="10" name="MediaServiceImageTags">
    <vt:lpwstr/>
  </property>
</Properties>
</file>