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1" w:type="dxa"/>
        <w:tblInd w:w="-15" w:type="dxa"/>
        <w:tblCellMar>
          <w:left w:w="10" w:type="dxa"/>
          <w:right w:w="10" w:type="dxa"/>
        </w:tblCellMar>
        <w:tblLook w:val="0000" w:firstRow="0" w:lastRow="0" w:firstColumn="0" w:lastColumn="0" w:noHBand="0" w:noVBand="0"/>
      </w:tblPr>
      <w:tblGrid>
        <w:gridCol w:w="1789"/>
        <w:gridCol w:w="461"/>
        <w:gridCol w:w="6781"/>
      </w:tblGrid>
      <w:tr w:rsidR="00E674D4" w:rsidRPr="00C86149" w14:paraId="6926E596"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AA0DBF0" w14:textId="77777777" w:rsidR="00E674D4" w:rsidRPr="00C86149" w:rsidRDefault="00E674D4" w:rsidP="009C1BF9">
            <w:pPr>
              <w:spacing w:after="0" w:line="240" w:lineRule="auto"/>
              <w:rPr>
                <w:rFonts w:cs="Calibri"/>
                <w:b/>
                <w:bCs/>
                <w:color w:val="FFFFFF"/>
                <w:sz w:val="20"/>
                <w:szCs w:val="20"/>
              </w:rPr>
            </w:pPr>
            <w:r w:rsidRPr="00C86149">
              <w:rPr>
                <w:rFonts w:cs="Calibri"/>
                <w:b/>
                <w:bCs/>
                <w:color w:val="FFFFFF"/>
                <w:sz w:val="20"/>
                <w:szCs w:val="20"/>
              </w:rPr>
              <w:t xml:space="preserve">Role Title </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5BC1" w14:textId="5D6F1D2D" w:rsidR="00E674D4" w:rsidRPr="00C86149" w:rsidRDefault="00E674D4" w:rsidP="009C1BF9">
            <w:pPr>
              <w:spacing w:after="0" w:line="240" w:lineRule="auto"/>
              <w:rPr>
                <w:rFonts w:cs="Calibri"/>
                <w:sz w:val="20"/>
                <w:szCs w:val="20"/>
              </w:rPr>
            </w:pPr>
            <w:r w:rsidRPr="00C86149">
              <w:rPr>
                <w:rFonts w:cs="Calibri"/>
                <w:sz w:val="20"/>
                <w:szCs w:val="20"/>
                <w:lang w:eastAsia="en-GB"/>
              </w:rPr>
              <w:t xml:space="preserve">Financial </w:t>
            </w:r>
            <w:r w:rsidRPr="00C86149">
              <w:rPr>
                <w:rFonts w:cs="Calibri"/>
                <w:sz w:val="20"/>
                <w:szCs w:val="20"/>
                <w:lang w:eastAsia="en-GB"/>
              </w:rPr>
              <w:t>Manager</w:t>
            </w:r>
            <w:r w:rsidRPr="00C86149">
              <w:rPr>
                <w:rFonts w:cs="Calibri"/>
                <w:sz w:val="20"/>
                <w:szCs w:val="20"/>
                <w:lang w:eastAsia="en-GB"/>
              </w:rPr>
              <w:t>: Tax &amp; Accounting</w:t>
            </w:r>
          </w:p>
        </w:tc>
      </w:tr>
      <w:tr w:rsidR="00E674D4" w:rsidRPr="00C86149" w14:paraId="0B979162"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442899B" w14:textId="77777777" w:rsidR="00E674D4" w:rsidRPr="00C86149" w:rsidRDefault="00E674D4" w:rsidP="009C1BF9">
            <w:pPr>
              <w:spacing w:after="0" w:line="240" w:lineRule="auto"/>
              <w:rPr>
                <w:rFonts w:cs="Calibri"/>
                <w:b/>
                <w:bCs/>
                <w:color w:val="FFFFFF"/>
                <w:sz w:val="20"/>
                <w:szCs w:val="20"/>
              </w:rPr>
            </w:pPr>
            <w:r w:rsidRPr="00C86149">
              <w:rPr>
                <w:rFonts w:cs="Calibri"/>
                <w:b/>
                <w:bCs/>
                <w:color w:val="FFFFFF"/>
                <w:sz w:val="20"/>
                <w:szCs w:val="20"/>
              </w:rPr>
              <w:t xml:space="preserve">Business Area </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B82E" w14:textId="77777777" w:rsidR="00E674D4" w:rsidRPr="00C86149" w:rsidRDefault="00E674D4" w:rsidP="009C1BF9">
            <w:pPr>
              <w:spacing w:after="0" w:line="240" w:lineRule="auto"/>
              <w:rPr>
                <w:rFonts w:cs="Calibri"/>
                <w:sz w:val="20"/>
                <w:szCs w:val="20"/>
              </w:rPr>
            </w:pPr>
            <w:r w:rsidRPr="00C86149">
              <w:rPr>
                <w:rFonts w:cs="Calibri"/>
                <w:sz w:val="20"/>
                <w:szCs w:val="20"/>
              </w:rPr>
              <w:t>Finance</w:t>
            </w:r>
          </w:p>
        </w:tc>
      </w:tr>
      <w:tr w:rsidR="00E674D4" w:rsidRPr="00C86149" w14:paraId="4C66B65D"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0B119D1" w14:textId="77777777" w:rsidR="00E674D4" w:rsidRPr="00C86149" w:rsidRDefault="00E674D4" w:rsidP="009C1BF9">
            <w:pPr>
              <w:spacing w:after="0" w:line="240" w:lineRule="auto"/>
              <w:rPr>
                <w:rFonts w:cs="Calibri"/>
                <w:b/>
                <w:bCs/>
                <w:color w:val="FFFFFF"/>
                <w:sz w:val="20"/>
                <w:szCs w:val="20"/>
              </w:rPr>
            </w:pPr>
            <w:r w:rsidRPr="00C86149">
              <w:rPr>
                <w:rFonts w:cs="Calibri"/>
                <w:b/>
                <w:bCs/>
                <w:color w:val="FFFFFF"/>
                <w:sz w:val="20"/>
                <w:szCs w:val="20"/>
              </w:rPr>
              <w:t xml:space="preserve">Team </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5020" w14:textId="77777777" w:rsidR="00E674D4" w:rsidRPr="00C86149" w:rsidRDefault="00E674D4" w:rsidP="009C1BF9">
            <w:pPr>
              <w:spacing w:after="0" w:line="240" w:lineRule="auto"/>
              <w:rPr>
                <w:rFonts w:cs="Calibri"/>
                <w:sz w:val="20"/>
                <w:szCs w:val="20"/>
              </w:rPr>
            </w:pPr>
            <w:r w:rsidRPr="00C86149">
              <w:rPr>
                <w:rFonts w:cs="Calibri"/>
                <w:sz w:val="20"/>
                <w:szCs w:val="20"/>
              </w:rPr>
              <w:t>Financial Accounting</w:t>
            </w:r>
          </w:p>
        </w:tc>
      </w:tr>
      <w:tr w:rsidR="00E674D4" w:rsidRPr="00C86149" w14:paraId="5E9C815B"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B6EE65A" w14:textId="77777777" w:rsidR="00E674D4" w:rsidRPr="00C86149" w:rsidRDefault="00E674D4" w:rsidP="009C1BF9">
            <w:pPr>
              <w:spacing w:after="0" w:line="240" w:lineRule="auto"/>
              <w:rPr>
                <w:rFonts w:cs="Calibri"/>
                <w:b/>
                <w:bCs/>
                <w:color w:val="FFFFFF"/>
                <w:sz w:val="20"/>
                <w:szCs w:val="20"/>
              </w:rPr>
            </w:pPr>
            <w:r w:rsidRPr="00C86149">
              <w:rPr>
                <w:rFonts w:cs="Calibri"/>
                <w:b/>
                <w:bCs/>
                <w:color w:val="FFFFFF"/>
                <w:sz w:val="20"/>
                <w:szCs w:val="20"/>
              </w:rPr>
              <w:t>Reports to</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D900" w14:textId="0E76033A" w:rsidR="00E674D4" w:rsidRPr="00C86149" w:rsidRDefault="009D0663" w:rsidP="009C1BF9">
            <w:pPr>
              <w:spacing w:after="0" w:line="240" w:lineRule="auto"/>
              <w:rPr>
                <w:rFonts w:cs="Calibri"/>
                <w:sz w:val="20"/>
                <w:szCs w:val="20"/>
              </w:rPr>
            </w:pPr>
            <w:r w:rsidRPr="00C86149">
              <w:rPr>
                <w:rFonts w:cs="Calibri"/>
                <w:sz w:val="20"/>
                <w:szCs w:val="20"/>
              </w:rPr>
              <w:t xml:space="preserve">Financial Tax &amp; </w:t>
            </w:r>
            <w:r w:rsidRPr="00C86149">
              <w:rPr>
                <w:rFonts w:cs="Calibri"/>
                <w:sz w:val="20"/>
                <w:szCs w:val="20"/>
              </w:rPr>
              <w:t>Treasury</w:t>
            </w:r>
            <w:r w:rsidRPr="00C86149">
              <w:rPr>
                <w:rFonts w:cs="Calibri"/>
                <w:sz w:val="20"/>
                <w:szCs w:val="20"/>
              </w:rPr>
              <w:t xml:space="preserve"> Manager</w:t>
            </w:r>
          </w:p>
        </w:tc>
      </w:tr>
      <w:tr w:rsidR="00E674D4" w:rsidRPr="00C86149" w14:paraId="78627B0C" w14:textId="77777777" w:rsidTr="005357E5">
        <w:tc>
          <w:tcPr>
            <w:tcW w:w="90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1B6E47" w14:textId="77777777" w:rsidR="00E674D4" w:rsidRPr="00C86149" w:rsidRDefault="00E674D4" w:rsidP="009C1BF9">
            <w:pPr>
              <w:spacing w:after="0" w:line="240" w:lineRule="auto"/>
              <w:rPr>
                <w:rFonts w:cs="Calibri"/>
                <w:sz w:val="20"/>
                <w:szCs w:val="20"/>
              </w:rPr>
            </w:pPr>
          </w:p>
        </w:tc>
      </w:tr>
      <w:tr w:rsidR="00E674D4" w:rsidRPr="00C86149" w14:paraId="39816A01" w14:textId="77777777" w:rsidTr="005357E5">
        <w:trPr>
          <w:trHeight w:val="356"/>
        </w:trPr>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1772B8" w14:textId="77777777" w:rsidR="00E674D4" w:rsidRPr="00C86149" w:rsidRDefault="00E674D4" w:rsidP="009C1BF9">
            <w:pPr>
              <w:spacing w:after="0" w:line="240" w:lineRule="auto"/>
              <w:rPr>
                <w:rFonts w:cs="Calibri"/>
                <w:b/>
                <w:bCs/>
                <w:color w:val="FFFFFF"/>
                <w:sz w:val="20"/>
                <w:szCs w:val="20"/>
              </w:rPr>
            </w:pPr>
            <w:r w:rsidRPr="00C86149">
              <w:rPr>
                <w:rFonts w:cs="Calibri"/>
                <w:b/>
                <w:bCs/>
                <w:color w:val="FFFFFF"/>
                <w:sz w:val="20"/>
                <w:szCs w:val="20"/>
              </w:rPr>
              <w:t xml:space="preserve">Role Purpose </w:t>
            </w:r>
          </w:p>
          <w:p w14:paraId="1F98E452" w14:textId="77777777" w:rsidR="00E674D4" w:rsidRPr="00C86149" w:rsidRDefault="00E674D4" w:rsidP="009C1BF9">
            <w:pPr>
              <w:spacing w:after="0" w:line="240" w:lineRule="auto"/>
              <w:rPr>
                <w:rFonts w:cs="Calibri"/>
                <w:b/>
                <w:bCs/>
                <w:color w:val="FFFFFF"/>
                <w:sz w:val="20"/>
                <w:szCs w:val="20"/>
              </w:rPr>
            </w:pPr>
          </w:p>
          <w:p w14:paraId="477BF1C9" w14:textId="77777777" w:rsidR="00E674D4" w:rsidRPr="00C86149" w:rsidRDefault="00E674D4" w:rsidP="009C1BF9">
            <w:pPr>
              <w:spacing w:after="0" w:line="240" w:lineRule="auto"/>
              <w:rPr>
                <w:rFonts w:cs="Calibri"/>
                <w:b/>
                <w:bCs/>
                <w:color w:val="FFFFFF"/>
                <w:sz w:val="20"/>
                <w:szCs w:val="20"/>
              </w:rPr>
            </w:pPr>
          </w:p>
          <w:p w14:paraId="78F7773F" w14:textId="77777777" w:rsidR="00E674D4" w:rsidRPr="00C86149" w:rsidRDefault="00E674D4" w:rsidP="009C1BF9">
            <w:pPr>
              <w:spacing w:after="0" w:line="240" w:lineRule="auto"/>
              <w:rPr>
                <w:rFonts w:cs="Calibri"/>
                <w:b/>
                <w:bCs/>
                <w:sz w:val="20"/>
                <w:szCs w:val="20"/>
              </w:rPr>
            </w:pP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93D0" w14:textId="5D2867B7" w:rsidR="00E674D4" w:rsidRPr="003673B0" w:rsidRDefault="00E674D4" w:rsidP="009C1BF9">
            <w:pPr>
              <w:pStyle w:val="NormalWeb"/>
              <w:rPr>
                <w:rFonts w:ascii="Calibri" w:hAnsi="Calibri" w:cs="Calibri"/>
                <w:sz w:val="20"/>
                <w:szCs w:val="20"/>
              </w:rPr>
            </w:pPr>
            <w:r w:rsidRPr="003673B0">
              <w:rPr>
                <w:rFonts w:ascii="Calibri" w:hAnsi="Calibri" w:cs="Calibri"/>
                <w:sz w:val="20"/>
                <w:szCs w:val="20"/>
              </w:rPr>
              <w:t xml:space="preserve">The </w:t>
            </w:r>
            <w:r w:rsidR="009D0663" w:rsidRPr="003673B0">
              <w:rPr>
                <w:rFonts w:ascii="Calibri" w:hAnsi="Calibri" w:cs="Calibri"/>
                <w:sz w:val="20"/>
                <w:szCs w:val="20"/>
              </w:rPr>
              <w:t>Financial Manager: Tax &amp; Accounting</w:t>
            </w:r>
            <w:r w:rsidR="009D0663" w:rsidRPr="003673B0">
              <w:rPr>
                <w:rFonts w:ascii="Calibri" w:hAnsi="Calibri" w:cs="Calibri"/>
                <w:sz w:val="20"/>
                <w:szCs w:val="20"/>
              </w:rPr>
              <w:t xml:space="preserve"> </w:t>
            </w:r>
            <w:r w:rsidRPr="003673B0">
              <w:rPr>
                <w:rFonts w:ascii="Calibri" w:hAnsi="Calibri" w:cs="Calibri"/>
                <w:sz w:val="20"/>
                <w:szCs w:val="20"/>
              </w:rPr>
              <w:t xml:space="preserve">purpose </w:t>
            </w:r>
            <w:r w:rsidR="00070AC7" w:rsidRPr="003673B0">
              <w:rPr>
                <w:rFonts w:ascii="Calibri" w:hAnsi="Calibri" w:cs="Calibri"/>
                <w:sz w:val="20"/>
                <w:szCs w:val="20"/>
              </w:rPr>
              <w:t>is</w:t>
            </w:r>
            <w:r w:rsidR="00816AA8" w:rsidRPr="003673B0">
              <w:rPr>
                <w:rFonts w:ascii="Calibri" w:hAnsi="Calibri" w:cs="Calibri"/>
                <w:sz w:val="20"/>
                <w:szCs w:val="20"/>
              </w:rPr>
              <w:t xml:space="preserve"> </w:t>
            </w:r>
            <w:r w:rsidR="003673B0" w:rsidRPr="003673B0">
              <w:rPr>
                <w:rFonts w:ascii="Calibri" w:hAnsi="Calibri" w:cs="Calibri"/>
                <w:sz w:val="20"/>
                <w:szCs w:val="20"/>
              </w:rPr>
              <w:t>managing</w:t>
            </w:r>
            <w:r w:rsidR="00070AC7" w:rsidRPr="003673B0">
              <w:rPr>
                <w:rFonts w:ascii="Calibri" w:hAnsi="Calibri" w:cs="Calibri"/>
                <w:sz w:val="20"/>
                <w:szCs w:val="20"/>
              </w:rPr>
              <w:t xml:space="preserve"> </w:t>
            </w:r>
            <w:r w:rsidR="00816AA8" w:rsidRPr="003673B0">
              <w:rPr>
                <w:rFonts w:ascii="Calibri" w:hAnsi="Calibri" w:cs="Calibri"/>
                <w:sz w:val="20"/>
                <w:szCs w:val="20"/>
              </w:rPr>
              <w:t>the accounting for</w:t>
            </w:r>
            <w:r w:rsidR="00947E30" w:rsidRPr="003673B0">
              <w:rPr>
                <w:rFonts w:ascii="Calibri" w:hAnsi="Calibri" w:cs="Calibri"/>
                <w:sz w:val="20"/>
                <w:szCs w:val="20"/>
              </w:rPr>
              <w:t xml:space="preserve"> </w:t>
            </w:r>
            <w:r w:rsidR="00947E30" w:rsidRPr="003673B0">
              <w:rPr>
                <w:rFonts w:ascii="Calibri" w:eastAsia="Times New Roman" w:hAnsi="Calibri" w:cs="Calibri"/>
                <w:sz w:val="20"/>
                <w:szCs w:val="20"/>
              </w:rPr>
              <w:t>Sales Financing Agreements</w:t>
            </w:r>
            <w:r w:rsidR="00947E30" w:rsidRPr="003673B0">
              <w:rPr>
                <w:rFonts w:ascii="Calibri" w:eastAsia="Times New Roman" w:hAnsi="Calibri" w:cs="Calibri"/>
                <w:sz w:val="20"/>
                <w:szCs w:val="20"/>
              </w:rPr>
              <w:t xml:space="preserve"> and </w:t>
            </w:r>
            <w:r w:rsidR="003673B0" w:rsidRPr="003673B0">
              <w:rPr>
                <w:rFonts w:ascii="Calibri" w:eastAsia="Times New Roman" w:hAnsi="Calibri" w:cs="Calibri"/>
                <w:sz w:val="20"/>
                <w:szCs w:val="20"/>
              </w:rPr>
              <w:t xml:space="preserve">entities </w:t>
            </w:r>
            <w:r w:rsidR="00947E30" w:rsidRPr="003673B0">
              <w:rPr>
                <w:rFonts w:ascii="Calibri" w:eastAsia="Times New Roman" w:hAnsi="Calibri" w:cs="Calibri"/>
                <w:sz w:val="20"/>
                <w:szCs w:val="20"/>
              </w:rPr>
              <w:t>investments</w:t>
            </w:r>
            <w:r w:rsidR="00C22B44" w:rsidRPr="003673B0">
              <w:rPr>
                <w:rFonts w:ascii="Calibri" w:eastAsia="Times New Roman" w:hAnsi="Calibri" w:cs="Calibri"/>
                <w:sz w:val="20"/>
                <w:szCs w:val="20"/>
              </w:rPr>
              <w:t>. Whilst s</w:t>
            </w:r>
            <w:r w:rsidR="00C22B44" w:rsidRPr="003673B0">
              <w:rPr>
                <w:rFonts w:ascii="Calibri" w:hAnsi="Calibri" w:cs="Calibri"/>
                <w:sz w:val="20"/>
                <w:szCs w:val="20"/>
              </w:rPr>
              <w:t>upervis</w:t>
            </w:r>
            <w:r w:rsidR="00C22B44" w:rsidRPr="003673B0">
              <w:rPr>
                <w:rFonts w:ascii="Calibri" w:hAnsi="Calibri" w:cs="Calibri"/>
                <w:sz w:val="20"/>
                <w:szCs w:val="20"/>
              </w:rPr>
              <w:t>ing</w:t>
            </w:r>
            <w:r w:rsidR="00C22B44" w:rsidRPr="003673B0">
              <w:rPr>
                <w:rFonts w:ascii="Calibri" w:hAnsi="Calibri" w:cs="Calibri"/>
                <w:sz w:val="20"/>
                <w:szCs w:val="20"/>
              </w:rPr>
              <w:t xml:space="preserve"> the Tax Financial </w:t>
            </w:r>
            <w:proofErr w:type="gramStart"/>
            <w:r w:rsidR="00C22B44" w:rsidRPr="003673B0">
              <w:rPr>
                <w:rFonts w:ascii="Calibri" w:hAnsi="Calibri" w:cs="Calibri"/>
                <w:sz w:val="20"/>
                <w:szCs w:val="20"/>
              </w:rPr>
              <w:t>Accountant</w:t>
            </w:r>
            <w:r w:rsidR="00816AA8" w:rsidRPr="003673B0">
              <w:rPr>
                <w:rFonts w:ascii="Calibri" w:hAnsi="Calibri" w:cs="Calibri"/>
                <w:sz w:val="20"/>
                <w:szCs w:val="20"/>
              </w:rPr>
              <w:t xml:space="preserve"> </w:t>
            </w:r>
            <w:r w:rsidR="003673B0" w:rsidRPr="003673B0">
              <w:rPr>
                <w:rFonts w:ascii="Calibri" w:hAnsi="Calibri" w:cs="Calibri"/>
                <w:sz w:val="20"/>
                <w:szCs w:val="20"/>
              </w:rPr>
              <w:t>,</w:t>
            </w:r>
            <w:proofErr w:type="gramEnd"/>
            <w:r w:rsidR="003673B0" w:rsidRPr="003673B0">
              <w:rPr>
                <w:rFonts w:ascii="Calibri" w:hAnsi="Calibri" w:cs="Calibri"/>
                <w:sz w:val="20"/>
                <w:szCs w:val="20"/>
              </w:rPr>
              <w:t xml:space="preserve"> </w:t>
            </w:r>
            <w:r w:rsidR="00C22B44" w:rsidRPr="003673B0">
              <w:rPr>
                <w:rFonts w:ascii="Calibri" w:hAnsi="Calibri" w:cs="Calibri"/>
                <w:sz w:val="20"/>
                <w:szCs w:val="20"/>
              </w:rPr>
              <w:t xml:space="preserve">coordinate </w:t>
            </w:r>
            <w:r w:rsidR="00070AC7" w:rsidRPr="003673B0">
              <w:rPr>
                <w:rFonts w:ascii="Calibri" w:hAnsi="Calibri" w:cs="Calibri"/>
                <w:sz w:val="20"/>
                <w:szCs w:val="20"/>
              </w:rPr>
              <w:t>Tax and VAT reporting</w:t>
            </w:r>
            <w:r w:rsidR="003673B0" w:rsidRPr="003673B0">
              <w:rPr>
                <w:rFonts w:ascii="Calibri" w:hAnsi="Calibri" w:cs="Calibri"/>
                <w:sz w:val="20"/>
                <w:szCs w:val="20"/>
              </w:rPr>
              <w:t xml:space="preserve">, and deputise for </w:t>
            </w:r>
            <w:r w:rsidR="003673B0" w:rsidRPr="003673B0">
              <w:rPr>
                <w:rFonts w:ascii="Calibri" w:hAnsi="Calibri" w:cs="Calibri"/>
                <w:sz w:val="20"/>
                <w:szCs w:val="20"/>
              </w:rPr>
              <w:t>Financial Tax &amp; Treasury Manager</w:t>
            </w:r>
            <w:r w:rsidR="003673B0" w:rsidRPr="003673B0">
              <w:rPr>
                <w:rFonts w:ascii="Calibri" w:hAnsi="Calibri" w:cs="Calibri"/>
                <w:sz w:val="20"/>
                <w:szCs w:val="20"/>
              </w:rPr>
              <w:t xml:space="preserve"> in the area of Tax and VAT.   </w:t>
            </w:r>
            <w:r w:rsidR="00070AC7" w:rsidRPr="003673B0">
              <w:rPr>
                <w:rFonts w:ascii="Calibri" w:hAnsi="Calibri" w:cs="Calibri"/>
                <w:sz w:val="20"/>
                <w:szCs w:val="20"/>
              </w:rPr>
              <w:t xml:space="preserve"> </w:t>
            </w:r>
            <w:r w:rsidRPr="003673B0">
              <w:rPr>
                <w:rFonts w:ascii="Calibri" w:hAnsi="Calibri" w:cs="Calibri"/>
                <w:sz w:val="20"/>
                <w:szCs w:val="20"/>
              </w:rPr>
              <w:t xml:space="preserve">      </w:t>
            </w:r>
          </w:p>
        </w:tc>
      </w:tr>
      <w:tr w:rsidR="009D0663" w:rsidRPr="00C86149" w14:paraId="063436D0" w14:textId="77777777" w:rsidTr="005357E5">
        <w:tc>
          <w:tcPr>
            <w:tcW w:w="90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F3208B" w14:textId="77777777" w:rsidR="009D0663" w:rsidRPr="00C86149" w:rsidRDefault="009D0663" w:rsidP="009C1BF9">
            <w:pPr>
              <w:spacing w:after="0" w:line="240" w:lineRule="auto"/>
              <w:rPr>
                <w:rFonts w:cs="Calibri"/>
                <w:sz w:val="20"/>
                <w:szCs w:val="20"/>
              </w:rPr>
            </w:pPr>
          </w:p>
        </w:tc>
      </w:tr>
      <w:tr w:rsidR="009D0663" w:rsidRPr="00C86149" w14:paraId="5FAD939C"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C277386" w14:textId="77777777" w:rsidR="009D0663" w:rsidRPr="00C86149" w:rsidRDefault="009D0663" w:rsidP="009C1BF9">
            <w:pPr>
              <w:spacing w:after="0" w:line="240" w:lineRule="auto"/>
              <w:rPr>
                <w:rFonts w:cs="Calibri"/>
                <w:sz w:val="20"/>
                <w:szCs w:val="20"/>
              </w:rPr>
            </w:pPr>
            <w:r w:rsidRPr="00C86149">
              <w:rPr>
                <w:rFonts w:cs="Calibri"/>
                <w:b/>
                <w:bCs/>
                <w:color w:val="FFFFFF"/>
                <w:sz w:val="20"/>
                <w:szCs w:val="20"/>
              </w:rPr>
              <w:t xml:space="preserve">Key Responsibilities </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AABB" w14:textId="77777777" w:rsidR="009D0663" w:rsidRPr="00C86149" w:rsidRDefault="009D0663" w:rsidP="009C1BF9">
            <w:pPr>
              <w:spacing w:after="0" w:line="240" w:lineRule="auto"/>
              <w:rPr>
                <w:rFonts w:cs="Calibri"/>
                <w:sz w:val="20"/>
                <w:szCs w:val="20"/>
              </w:rPr>
            </w:pPr>
          </w:p>
        </w:tc>
      </w:tr>
      <w:tr w:rsidR="003C78E3" w:rsidRPr="00C86149" w14:paraId="1F7BADB3"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2899" w14:textId="7AA6E18B" w:rsidR="003C78E3" w:rsidRPr="00C86149" w:rsidRDefault="003C78E3" w:rsidP="009C1BF9">
            <w:pPr>
              <w:spacing w:after="0" w:line="240" w:lineRule="auto"/>
              <w:rPr>
                <w:rFonts w:cs="Calibri"/>
                <w:sz w:val="20"/>
                <w:szCs w:val="20"/>
              </w:rPr>
            </w:pPr>
            <w:r w:rsidRPr="00C86149">
              <w:rPr>
                <w:rFonts w:cs="Calibri"/>
                <w:sz w:val="20"/>
                <w:szCs w:val="20"/>
              </w:rPr>
              <w:t>1.</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5305" w14:textId="13E7C493" w:rsidR="003C78E3" w:rsidRPr="00C86149" w:rsidRDefault="003C78E3" w:rsidP="004241DA">
            <w:pPr>
              <w:suppressAutoHyphens w:val="0"/>
              <w:autoSpaceDN/>
              <w:spacing w:after="0" w:line="240" w:lineRule="auto"/>
              <w:rPr>
                <w:rFonts w:cs="Calibri"/>
                <w:b/>
                <w:bCs/>
                <w:sz w:val="20"/>
                <w:szCs w:val="20"/>
              </w:rPr>
            </w:pPr>
            <w:r w:rsidRPr="00C86149">
              <w:rPr>
                <w:rFonts w:eastAsia="Times New Roman" w:cs="Calibri"/>
                <w:b/>
                <w:bCs/>
                <w:sz w:val="20"/>
                <w:szCs w:val="20"/>
                <w:lang w:eastAsia="en-GB"/>
              </w:rPr>
              <w:t>Sales Financing Agreement</w:t>
            </w:r>
            <w:r w:rsidRPr="00C86149">
              <w:rPr>
                <w:rFonts w:eastAsia="Times New Roman" w:cs="Calibri"/>
                <w:b/>
                <w:bCs/>
                <w:sz w:val="20"/>
                <w:szCs w:val="20"/>
                <w:lang w:eastAsia="en-GB"/>
              </w:rPr>
              <w:t>s</w:t>
            </w:r>
            <w:r w:rsidRPr="00C86149">
              <w:rPr>
                <w:rFonts w:eastAsia="Times New Roman" w:cs="Calibri"/>
                <w:b/>
                <w:bCs/>
                <w:sz w:val="20"/>
                <w:szCs w:val="20"/>
                <w:lang w:eastAsia="en-GB"/>
              </w:rPr>
              <w:t xml:space="preserve"> Accounting</w:t>
            </w:r>
            <w:r w:rsidRPr="00C86149">
              <w:rPr>
                <w:rFonts w:eastAsia="Times New Roman" w:cs="Calibri"/>
                <w:sz w:val="20"/>
                <w:szCs w:val="20"/>
                <w:lang w:eastAsia="en-GB"/>
              </w:rPr>
              <w:t xml:space="preserve">: Manage and account for Financing arrangements between Rigby Capital, SCC UK PLC and our Customers (Bill &amp; Collect, SPA’s, Settlement). Collate and store agreements, align with the wider business and Rigby capital to ensure billing cycle is correct and contracts are closed out accurately, ensuring all discrepancies are investigated / resolved and monthly reconciliations completed.  </w:t>
            </w:r>
          </w:p>
        </w:tc>
      </w:tr>
      <w:tr w:rsidR="003C78E3" w:rsidRPr="00C86149" w14:paraId="32E69AFB"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EB6B" w14:textId="0779A7ED" w:rsidR="003C78E3" w:rsidRPr="00C86149" w:rsidRDefault="003C78E3" w:rsidP="003C78E3">
            <w:pPr>
              <w:spacing w:after="0" w:line="240" w:lineRule="auto"/>
              <w:rPr>
                <w:rFonts w:cs="Calibri"/>
                <w:sz w:val="20"/>
                <w:szCs w:val="20"/>
              </w:rPr>
            </w:pPr>
            <w:r w:rsidRPr="00C86149">
              <w:rPr>
                <w:rFonts w:cs="Calibri"/>
                <w:sz w:val="20"/>
                <w:szCs w:val="20"/>
              </w:rPr>
              <w:t>2</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6334" w14:textId="706FF308" w:rsidR="003C78E3" w:rsidRPr="00C86149" w:rsidRDefault="003C78E3" w:rsidP="003C78E3">
            <w:pPr>
              <w:suppressAutoHyphens w:val="0"/>
              <w:autoSpaceDN/>
              <w:spacing w:after="0" w:line="240" w:lineRule="auto"/>
              <w:rPr>
                <w:rFonts w:cs="Calibri"/>
                <w:b/>
                <w:bCs/>
                <w:sz w:val="20"/>
                <w:szCs w:val="20"/>
              </w:rPr>
            </w:pPr>
            <w:r w:rsidRPr="00C86149">
              <w:rPr>
                <w:rFonts w:cs="Calibri"/>
                <w:b/>
                <w:bCs/>
                <w:sz w:val="20"/>
                <w:szCs w:val="20"/>
              </w:rPr>
              <w:t xml:space="preserve">Investment </w:t>
            </w:r>
            <w:r w:rsidRPr="00C86149">
              <w:rPr>
                <w:rFonts w:cs="Calibri"/>
                <w:b/>
                <w:bCs/>
                <w:sz w:val="20"/>
                <w:szCs w:val="20"/>
              </w:rPr>
              <w:t>A</w:t>
            </w:r>
            <w:r w:rsidRPr="00C86149">
              <w:rPr>
                <w:rFonts w:cs="Calibri"/>
                <w:b/>
                <w:bCs/>
                <w:sz w:val="20"/>
                <w:szCs w:val="20"/>
              </w:rPr>
              <w:t>ccounting</w:t>
            </w:r>
            <w:r w:rsidRPr="00C86149">
              <w:rPr>
                <w:rFonts w:cs="Calibri"/>
                <w:b/>
                <w:bCs/>
                <w:sz w:val="20"/>
                <w:szCs w:val="20"/>
              </w:rPr>
              <w:t>:</w:t>
            </w:r>
            <w:r w:rsidRPr="00C86149">
              <w:rPr>
                <w:rFonts w:cs="Calibri"/>
                <w:b/>
                <w:bCs/>
                <w:sz w:val="20"/>
                <w:szCs w:val="20"/>
              </w:rPr>
              <w:t xml:space="preserve"> </w:t>
            </w:r>
            <w:r w:rsidRPr="00C86149">
              <w:rPr>
                <w:rFonts w:cs="Calibri"/>
                <w:sz w:val="20"/>
                <w:szCs w:val="20"/>
              </w:rPr>
              <w:t>M</w:t>
            </w:r>
            <w:r w:rsidRPr="00C86149">
              <w:rPr>
                <w:rFonts w:cs="Calibri"/>
                <w:sz w:val="20"/>
                <w:szCs w:val="20"/>
              </w:rPr>
              <w:t>anage the accounting and reconciliations for SCC UK PLC investments.</w:t>
            </w:r>
            <w:r w:rsidRPr="00C86149">
              <w:rPr>
                <w:rFonts w:cs="Calibri"/>
                <w:b/>
                <w:bCs/>
                <w:sz w:val="20"/>
                <w:szCs w:val="20"/>
              </w:rPr>
              <w:t xml:space="preserve"> </w:t>
            </w:r>
          </w:p>
        </w:tc>
      </w:tr>
      <w:tr w:rsidR="003C78E3" w:rsidRPr="00C86149" w14:paraId="09CEDE26"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B30C" w14:textId="50B67F6C" w:rsidR="003C78E3" w:rsidRPr="00C86149" w:rsidRDefault="00672485" w:rsidP="003C78E3">
            <w:pPr>
              <w:spacing w:after="0" w:line="240" w:lineRule="auto"/>
              <w:rPr>
                <w:rFonts w:cs="Calibri"/>
                <w:sz w:val="20"/>
                <w:szCs w:val="20"/>
              </w:rPr>
            </w:pPr>
            <w:r w:rsidRPr="00C86149">
              <w:rPr>
                <w:rFonts w:cs="Calibri"/>
                <w:sz w:val="20"/>
                <w:szCs w:val="20"/>
              </w:rPr>
              <w:t>3</w:t>
            </w:r>
            <w:r w:rsidR="003C78E3"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9200" w14:textId="73D5A403" w:rsidR="003C78E3" w:rsidRPr="00C86149" w:rsidRDefault="003C78E3" w:rsidP="003C78E3">
            <w:pPr>
              <w:suppressAutoHyphens w:val="0"/>
              <w:autoSpaceDN/>
              <w:spacing w:after="0" w:line="240" w:lineRule="auto"/>
              <w:rPr>
                <w:rFonts w:cs="Calibri"/>
                <w:sz w:val="20"/>
                <w:szCs w:val="20"/>
              </w:rPr>
            </w:pPr>
            <w:r w:rsidRPr="00C86149">
              <w:rPr>
                <w:rFonts w:cs="Calibri"/>
                <w:b/>
                <w:bCs/>
                <w:sz w:val="20"/>
                <w:szCs w:val="20"/>
              </w:rPr>
              <w:t>ONS:</w:t>
            </w:r>
            <w:r w:rsidRPr="00C86149">
              <w:rPr>
                <w:rFonts w:cs="Calibri"/>
                <w:sz w:val="20"/>
                <w:szCs w:val="20"/>
              </w:rPr>
              <w:t xml:space="preserve"> </w:t>
            </w:r>
            <w:r w:rsidRPr="00C86149">
              <w:rPr>
                <w:rFonts w:cs="Calibri"/>
                <w:sz w:val="20"/>
                <w:szCs w:val="20"/>
              </w:rPr>
              <w:t>Manage external statistical regulatory reporting</w:t>
            </w:r>
            <w:r w:rsidRPr="00C86149">
              <w:rPr>
                <w:rFonts w:cs="Calibri"/>
                <w:sz w:val="20"/>
                <w:szCs w:val="20"/>
              </w:rPr>
              <w:t xml:space="preserve">, monthly, </w:t>
            </w:r>
            <w:r w:rsidR="00672485" w:rsidRPr="00C86149">
              <w:rPr>
                <w:rFonts w:cs="Calibri"/>
                <w:sz w:val="20"/>
                <w:szCs w:val="20"/>
              </w:rPr>
              <w:t>quarterly and</w:t>
            </w:r>
            <w:r w:rsidRPr="00C86149">
              <w:rPr>
                <w:rFonts w:cs="Calibri"/>
                <w:sz w:val="20"/>
                <w:szCs w:val="20"/>
              </w:rPr>
              <w:t xml:space="preserve"> annual </w:t>
            </w:r>
            <w:r w:rsidR="00672485" w:rsidRPr="00C86149">
              <w:rPr>
                <w:rFonts w:cs="Calibri"/>
                <w:sz w:val="20"/>
                <w:szCs w:val="20"/>
              </w:rPr>
              <w:t xml:space="preserve">surveys. </w:t>
            </w:r>
          </w:p>
        </w:tc>
      </w:tr>
      <w:tr w:rsidR="003C78E3" w:rsidRPr="00C86149" w14:paraId="0CC4D764"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0A9B" w14:textId="1FB6C9CF" w:rsidR="003C78E3" w:rsidRPr="00C86149" w:rsidRDefault="00672485" w:rsidP="003C78E3">
            <w:pPr>
              <w:spacing w:after="0" w:line="240" w:lineRule="auto"/>
              <w:rPr>
                <w:rFonts w:cs="Calibri"/>
                <w:sz w:val="20"/>
                <w:szCs w:val="20"/>
              </w:rPr>
            </w:pPr>
            <w:r w:rsidRPr="00C86149">
              <w:rPr>
                <w:rFonts w:cs="Calibri"/>
                <w:sz w:val="20"/>
                <w:szCs w:val="20"/>
              </w:rPr>
              <w:t>4</w:t>
            </w:r>
            <w:r w:rsidR="003C78E3"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BBFE" w14:textId="707253F7" w:rsidR="003C78E3" w:rsidRPr="00C86149" w:rsidRDefault="003C78E3" w:rsidP="003C78E3">
            <w:pPr>
              <w:spacing w:after="0" w:line="240" w:lineRule="auto"/>
              <w:rPr>
                <w:rFonts w:cs="Calibri"/>
                <w:sz w:val="20"/>
                <w:szCs w:val="20"/>
              </w:rPr>
            </w:pPr>
            <w:r w:rsidRPr="00C86149">
              <w:rPr>
                <w:rFonts w:eastAsia="Times New Roman" w:cs="Calibri"/>
                <w:b/>
                <w:bCs/>
                <w:sz w:val="20"/>
                <w:szCs w:val="20"/>
                <w:lang w:eastAsia="en-GB"/>
              </w:rPr>
              <w:t xml:space="preserve">Corporation Tax Packs: </w:t>
            </w:r>
            <w:r w:rsidRPr="00C86149">
              <w:rPr>
                <w:rFonts w:eastAsia="Times New Roman" w:cs="Calibri"/>
                <w:sz w:val="20"/>
                <w:szCs w:val="20"/>
                <w:lang w:eastAsia="en-GB"/>
              </w:rPr>
              <w:t xml:space="preserve">Produce monthly analysis &amp; reports ready to collate into the quarterly Corporation Tax packs </w:t>
            </w:r>
            <w:r w:rsidR="00672485" w:rsidRPr="00C86149">
              <w:rPr>
                <w:rFonts w:eastAsia="Times New Roman" w:cs="Calibri"/>
                <w:sz w:val="20"/>
                <w:szCs w:val="20"/>
                <w:lang w:eastAsia="en-GB"/>
              </w:rPr>
              <w:t xml:space="preserve">to be </w:t>
            </w:r>
            <w:r w:rsidRPr="00C86149">
              <w:rPr>
                <w:rFonts w:eastAsia="Times New Roman" w:cs="Calibri"/>
                <w:sz w:val="20"/>
                <w:szCs w:val="20"/>
                <w:lang w:eastAsia="en-GB"/>
              </w:rPr>
              <w:t xml:space="preserve">sent to Group Tax team. Ensure the monthly Corporation tax accrual is posted and the provision adequate. </w:t>
            </w:r>
            <w:r w:rsidR="00672485" w:rsidRPr="00C86149">
              <w:rPr>
                <w:rFonts w:eastAsia="Times New Roman" w:cs="Calibri"/>
                <w:sz w:val="20"/>
                <w:szCs w:val="20"/>
                <w:lang w:eastAsia="en-GB"/>
              </w:rPr>
              <w:t xml:space="preserve">Work with the Group Tax team in the production of the annual </w:t>
            </w:r>
            <w:r w:rsidR="00CF5F8F" w:rsidRPr="00C86149">
              <w:rPr>
                <w:rFonts w:eastAsia="Times New Roman" w:cs="Calibri"/>
                <w:sz w:val="20"/>
                <w:szCs w:val="20"/>
                <w:lang w:eastAsia="en-GB"/>
              </w:rPr>
              <w:t xml:space="preserve">corporation </w:t>
            </w:r>
            <w:r w:rsidR="00672485" w:rsidRPr="00C86149">
              <w:rPr>
                <w:rFonts w:eastAsia="Times New Roman" w:cs="Calibri"/>
                <w:sz w:val="20"/>
                <w:szCs w:val="20"/>
                <w:lang w:eastAsia="en-GB"/>
              </w:rPr>
              <w:t xml:space="preserve">tax return providing </w:t>
            </w:r>
            <w:r w:rsidR="00CF5F8F" w:rsidRPr="00C86149">
              <w:rPr>
                <w:rFonts w:eastAsia="Times New Roman" w:cs="Calibri"/>
                <w:sz w:val="20"/>
                <w:szCs w:val="20"/>
                <w:lang w:eastAsia="en-GB"/>
              </w:rPr>
              <w:t xml:space="preserve">any </w:t>
            </w:r>
            <w:r w:rsidR="00672485" w:rsidRPr="00C86149">
              <w:rPr>
                <w:rFonts w:eastAsia="Times New Roman" w:cs="Calibri"/>
                <w:sz w:val="20"/>
                <w:szCs w:val="20"/>
                <w:lang w:eastAsia="en-GB"/>
              </w:rPr>
              <w:t>support requested and resolving all queries.</w:t>
            </w:r>
            <w:r w:rsidR="00672485" w:rsidRPr="00C86149">
              <w:rPr>
                <w:rFonts w:eastAsia="Times New Roman" w:cs="Calibri"/>
                <w:b/>
                <w:bCs/>
                <w:sz w:val="20"/>
                <w:szCs w:val="20"/>
                <w:lang w:eastAsia="en-GB"/>
              </w:rPr>
              <w:t xml:space="preserve"> </w:t>
            </w:r>
            <w:r w:rsidRPr="00C86149">
              <w:rPr>
                <w:rFonts w:eastAsia="Times New Roman" w:cs="Calibri"/>
                <w:b/>
                <w:bCs/>
                <w:sz w:val="20"/>
                <w:szCs w:val="20"/>
                <w:lang w:eastAsia="en-GB"/>
              </w:rPr>
              <w:t xml:space="preserve">  </w:t>
            </w:r>
            <w:r w:rsidRPr="00C86149">
              <w:rPr>
                <w:rFonts w:eastAsia="Times New Roman" w:cs="Calibri"/>
                <w:sz w:val="20"/>
                <w:szCs w:val="20"/>
                <w:lang w:eastAsia="en-GB"/>
              </w:rPr>
              <w:t xml:space="preserve">  </w:t>
            </w:r>
          </w:p>
        </w:tc>
      </w:tr>
      <w:tr w:rsidR="003C78E3" w:rsidRPr="00C86149" w14:paraId="62AFECA7"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E22E" w14:textId="3405EB61" w:rsidR="003C78E3" w:rsidRPr="00C86149" w:rsidRDefault="00672485" w:rsidP="003C78E3">
            <w:pPr>
              <w:spacing w:after="0" w:line="240" w:lineRule="auto"/>
              <w:rPr>
                <w:rFonts w:cs="Calibri"/>
                <w:sz w:val="20"/>
                <w:szCs w:val="20"/>
              </w:rPr>
            </w:pPr>
            <w:r w:rsidRPr="00C86149">
              <w:rPr>
                <w:rFonts w:cs="Calibri"/>
                <w:sz w:val="20"/>
                <w:szCs w:val="20"/>
              </w:rPr>
              <w:t xml:space="preserve">5. </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EA28" w14:textId="23A32992" w:rsidR="003C78E3" w:rsidRPr="00C86149" w:rsidRDefault="00672485" w:rsidP="003C78E3">
            <w:pPr>
              <w:suppressAutoHyphens w:val="0"/>
              <w:spacing w:before="100" w:after="100" w:line="240" w:lineRule="auto"/>
              <w:rPr>
                <w:rFonts w:cs="Calibri"/>
                <w:sz w:val="20"/>
                <w:szCs w:val="20"/>
              </w:rPr>
            </w:pPr>
            <w:r w:rsidRPr="00C86149">
              <w:rPr>
                <w:rFonts w:cs="Calibri"/>
                <w:b/>
                <w:bCs/>
                <w:sz w:val="20"/>
                <w:szCs w:val="20"/>
              </w:rPr>
              <w:t>Supervise:</w:t>
            </w:r>
            <w:r w:rsidRPr="00C86149">
              <w:rPr>
                <w:rFonts w:cs="Calibri"/>
                <w:sz w:val="20"/>
                <w:szCs w:val="20"/>
              </w:rPr>
              <w:t xml:space="preserve"> Tax Financial Accountant  </w:t>
            </w:r>
          </w:p>
        </w:tc>
      </w:tr>
      <w:tr w:rsidR="00672485" w:rsidRPr="00C86149" w14:paraId="3843681C"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8EA7" w14:textId="05A4A421" w:rsidR="00672485" w:rsidRPr="00C86149" w:rsidRDefault="00672485" w:rsidP="00672485">
            <w:pPr>
              <w:spacing w:after="0" w:line="240" w:lineRule="auto"/>
              <w:rPr>
                <w:rFonts w:cs="Calibri"/>
                <w:sz w:val="20"/>
                <w:szCs w:val="20"/>
              </w:rPr>
            </w:pPr>
            <w:r w:rsidRPr="00C86149">
              <w:rPr>
                <w:rFonts w:cs="Calibri"/>
                <w:sz w:val="20"/>
                <w:szCs w:val="20"/>
              </w:rPr>
              <w:t>6</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8AA9" w14:textId="63102F80" w:rsidR="00672485" w:rsidRPr="00C86149" w:rsidRDefault="00672485" w:rsidP="00672485">
            <w:pPr>
              <w:suppressAutoHyphens w:val="0"/>
              <w:spacing w:before="100" w:after="100" w:line="240" w:lineRule="auto"/>
              <w:rPr>
                <w:rFonts w:cs="Calibri"/>
                <w:b/>
                <w:bCs/>
                <w:sz w:val="20"/>
                <w:szCs w:val="20"/>
              </w:rPr>
            </w:pPr>
            <w:r w:rsidRPr="00C86149">
              <w:rPr>
                <w:rFonts w:cs="Calibri"/>
                <w:b/>
                <w:bCs/>
                <w:sz w:val="20"/>
                <w:szCs w:val="20"/>
              </w:rPr>
              <w:t xml:space="preserve">PSA Accounting: </w:t>
            </w:r>
            <w:r w:rsidRPr="00C86149">
              <w:rPr>
                <w:rFonts w:cs="Calibri"/>
                <w:sz w:val="20"/>
                <w:szCs w:val="20"/>
              </w:rPr>
              <w:t>Manage, audit and validate monthly PSA reports produced by Tax Financial Accountant ready to collate into the annual PSA return and ensure the provision held is adequate and accounted for. Develop relationships with key individuals who feed into the PSA process</w:t>
            </w:r>
          </w:p>
        </w:tc>
      </w:tr>
      <w:tr w:rsidR="00672485" w:rsidRPr="00C86149" w14:paraId="3B4028EE"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A0A2" w14:textId="681907FC" w:rsidR="00672485" w:rsidRPr="00C86149" w:rsidRDefault="00672485" w:rsidP="00672485">
            <w:pPr>
              <w:spacing w:after="0" w:line="240" w:lineRule="auto"/>
              <w:rPr>
                <w:rFonts w:cs="Calibri"/>
                <w:sz w:val="20"/>
                <w:szCs w:val="20"/>
              </w:rPr>
            </w:pPr>
            <w:r w:rsidRPr="00C86149">
              <w:rPr>
                <w:rFonts w:cs="Calibri"/>
                <w:sz w:val="20"/>
                <w:szCs w:val="20"/>
              </w:rPr>
              <w:t>7</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11CA" w14:textId="711EB590" w:rsidR="00672485" w:rsidRPr="00C86149" w:rsidRDefault="00672485" w:rsidP="00672485">
            <w:pPr>
              <w:suppressAutoHyphens w:val="0"/>
              <w:spacing w:before="100" w:after="100" w:line="240" w:lineRule="auto"/>
              <w:rPr>
                <w:rFonts w:cs="Calibri"/>
                <w:sz w:val="20"/>
                <w:szCs w:val="20"/>
              </w:rPr>
            </w:pPr>
            <w:r w:rsidRPr="00C86149">
              <w:rPr>
                <w:rFonts w:cs="Calibri"/>
                <w:b/>
                <w:bCs/>
                <w:sz w:val="20"/>
                <w:szCs w:val="20"/>
              </w:rPr>
              <w:t xml:space="preserve">VAT: </w:t>
            </w:r>
            <w:r w:rsidRPr="00C86149">
              <w:rPr>
                <w:rFonts w:cs="Calibri"/>
                <w:sz w:val="20"/>
                <w:szCs w:val="20"/>
              </w:rPr>
              <w:t xml:space="preserve">Manage the preparation, analysis and production of the:                                                                    (a) UK Group VAT Returns,                                                                              </w:t>
            </w:r>
            <w:r w:rsidR="00CF5F8F" w:rsidRPr="00C86149">
              <w:rPr>
                <w:rFonts w:cs="Calibri"/>
                <w:sz w:val="20"/>
                <w:szCs w:val="20"/>
              </w:rPr>
              <w:t xml:space="preserve">           </w:t>
            </w:r>
            <w:r w:rsidRPr="00C86149">
              <w:rPr>
                <w:rFonts w:cs="Calibri"/>
                <w:sz w:val="20"/>
                <w:szCs w:val="20"/>
              </w:rPr>
              <w:t xml:space="preserve">              (b) Netherlands VAT return and                                                                      </w:t>
            </w:r>
            <w:r w:rsidR="00CF5F8F" w:rsidRPr="00C86149">
              <w:rPr>
                <w:rFonts w:cs="Calibri"/>
                <w:sz w:val="20"/>
                <w:szCs w:val="20"/>
              </w:rPr>
              <w:t xml:space="preserve">              </w:t>
            </w:r>
            <w:r w:rsidRPr="00C86149">
              <w:rPr>
                <w:rFonts w:cs="Calibri"/>
                <w:sz w:val="20"/>
                <w:szCs w:val="20"/>
              </w:rPr>
              <w:t xml:space="preserve">               (c) Irish VAT return.                                                                                         </w:t>
            </w:r>
            <w:r w:rsidR="00CF5F8F" w:rsidRPr="00C86149">
              <w:rPr>
                <w:rFonts w:cs="Calibri"/>
                <w:sz w:val="20"/>
                <w:szCs w:val="20"/>
              </w:rPr>
              <w:t xml:space="preserve">              </w:t>
            </w:r>
            <w:r w:rsidRPr="00C86149">
              <w:rPr>
                <w:rFonts w:cs="Calibri"/>
                <w:sz w:val="20"/>
                <w:szCs w:val="20"/>
              </w:rPr>
              <w:t xml:space="preserve">         Ensure the accounting, analysis, reporting and reconciliations are completed monthly by the Tax Financial Accountant. Review, audit and validate there work to ensure compliance with VAT legislation and SCC VAT/GST strategy / policy and work with the wider business to make any corrections to transactions where needed.</w:t>
            </w:r>
            <w:r w:rsidRPr="00C86149">
              <w:rPr>
                <w:rFonts w:cs="Calibri"/>
                <w:b/>
                <w:bCs/>
                <w:sz w:val="20"/>
                <w:szCs w:val="20"/>
              </w:rPr>
              <w:t xml:space="preserve"> </w:t>
            </w:r>
          </w:p>
        </w:tc>
      </w:tr>
      <w:tr w:rsidR="00672485" w:rsidRPr="00C86149" w14:paraId="278EB136"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154B" w14:textId="2B690A0C" w:rsidR="00672485" w:rsidRPr="00C86149" w:rsidRDefault="00672485" w:rsidP="00672485">
            <w:pPr>
              <w:spacing w:after="0" w:line="240" w:lineRule="auto"/>
              <w:rPr>
                <w:rFonts w:cs="Calibri"/>
                <w:sz w:val="20"/>
                <w:szCs w:val="20"/>
              </w:rPr>
            </w:pPr>
            <w:r w:rsidRPr="00C86149">
              <w:rPr>
                <w:rFonts w:cs="Calibri"/>
                <w:sz w:val="20"/>
                <w:szCs w:val="20"/>
              </w:rPr>
              <w:t>8</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A820" w14:textId="0F4AA60A" w:rsidR="00672485" w:rsidRPr="00C86149" w:rsidRDefault="00672485" w:rsidP="00672485">
            <w:pPr>
              <w:spacing w:after="0"/>
              <w:rPr>
                <w:rFonts w:cs="Calibri"/>
                <w:sz w:val="20"/>
                <w:szCs w:val="20"/>
              </w:rPr>
            </w:pPr>
            <w:r w:rsidRPr="00C86149">
              <w:rPr>
                <w:rFonts w:cs="Calibri"/>
                <w:b/>
                <w:bCs/>
                <w:sz w:val="20"/>
                <w:szCs w:val="20"/>
              </w:rPr>
              <w:t xml:space="preserve">Tax &amp; VAT Business Liaison: </w:t>
            </w:r>
            <w:r w:rsidRPr="00C86149">
              <w:rPr>
                <w:rFonts w:cs="Calibri"/>
                <w:sz w:val="20"/>
                <w:szCs w:val="20"/>
              </w:rPr>
              <w:t>Alongside the Financial Tax &amp; Treasury Manager communicate</w:t>
            </w:r>
            <w:r w:rsidR="00CF5F8F" w:rsidRPr="00C86149">
              <w:rPr>
                <w:rFonts w:cs="Calibri"/>
                <w:sz w:val="20"/>
                <w:szCs w:val="20"/>
              </w:rPr>
              <w:t xml:space="preserve"> with</w:t>
            </w:r>
            <w:r w:rsidRPr="00C86149">
              <w:rPr>
                <w:rFonts w:eastAsia="Times New Roman" w:cs="Calibri"/>
                <w:sz w:val="20"/>
                <w:szCs w:val="20"/>
              </w:rPr>
              <w:t xml:space="preserve"> and advise the commercial teams &amp; wider business on Tax and VAT governance updates, their </w:t>
            </w:r>
            <w:r w:rsidR="00CF5F8F" w:rsidRPr="00C86149">
              <w:rPr>
                <w:rFonts w:eastAsia="Times New Roman" w:cs="Calibri"/>
                <w:sz w:val="20"/>
                <w:szCs w:val="20"/>
              </w:rPr>
              <w:t>implications and</w:t>
            </w:r>
            <w:r w:rsidRPr="00C86149">
              <w:rPr>
                <w:rFonts w:eastAsia="Times New Roman" w:cs="Calibri"/>
                <w:sz w:val="20"/>
                <w:szCs w:val="20"/>
              </w:rPr>
              <w:t xml:space="preserve"> address any business queries on this area.  </w:t>
            </w:r>
          </w:p>
        </w:tc>
      </w:tr>
      <w:tr w:rsidR="00672485" w:rsidRPr="00C86149" w14:paraId="5B6F8559"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A77B" w14:textId="3421FB7C" w:rsidR="00672485" w:rsidRPr="00C86149" w:rsidRDefault="00672485" w:rsidP="00672485">
            <w:pPr>
              <w:spacing w:after="0" w:line="240" w:lineRule="auto"/>
              <w:rPr>
                <w:rFonts w:cs="Calibri"/>
                <w:sz w:val="20"/>
                <w:szCs w:val="20"/>
              </w:rPr>
            </w:pPr>
            <w:r w:rsidRPr="00C86149">
              <w:rPr>
                <w:rFonts w:cs="Calibri"/>
                <w:sz w:val="20"/>
                <w:szCs w:val="20"/>
              </w:rPr>
              <w:t>9</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5D313" w14:textId="616428AB" w:rsidR="00672485" w:rsidRPr="00C86149" w:rsidRDefault="00672485" w:rsidP="00672485">
            <w:pPr>
              <w:spacing w:after="0" w:line="240" w:lineRule="auto"/>
              <w:rPr>
                <w:rFonts w:cs="Calibri"/>
                <w:sz w:val="20"/>
                <w:szCs w:val="20"/>
              </w:rPr>
            </w:pPr>
            <w:r w:rsidRPr="00C86149">
              <w:rPr>
                <w:rFonts w:cs="Calibri"/>
                <w:b/>
                <w:bCs/>
                <w:sz w:val="20"/>
                <w:szCs w:val="20"/>
              </w:rPr>
              <w:t xml:space="preserve">Standard operating procedures: </w:t>
            </w:r>
            <w:r w:rsidRPr="00C86149">
              <w:rPr>
                <w:rFonts w:cs="Calibri"/>
                <w:sz w:val="20"/>
                <w:szCs w:val="20"/>
              </w:rPr>
              <w:t xml:space="preserve">Document and maintain all </w:t>
            </w:r>
            <w:proofErr w:type="gramStart"/>
            <w:r w:rsidRPr="00C86149">
              <w:rPr>
                <w:rFonts w:cs="Calibri"/>
                <w:sz w:val="20"/>
                <w:szCs w:val="20"/>
              </w:rPr>
              <w:t>SOP’s</w:t>
            </w:r>
            <w:proofErr w:type="gramEnd"/>
            <w:r w:rsidRPr="00C86149">
              <w:rPr>
                <w:rFonts w:cs="Calibri"/>
                <w:sz w:val="20"/>
                <w:szCs w:val="20"/>
              </w:rPr>
              <w:t xml:space="preserve"> for your area of responsibilit</w:t>
            </w:r>
            <w:r w:rsidRPr="00C86149">
              <w:rPr>
                <w:rFonts w:cs="Calibri"/>
                <w:sz w:val="20"/>
                <w:szCs w:val="20"/>
              </w:rPr>
              <w:t>y</w:t>
            </w:r>
            <w:r w:rsidRPr="00C86149">
              <w:rPr>
                <w:rFonts w:cs="Calibri"/>
                <w:sz w:val="20"/>
                <w:szCs w:val="20"/>
              </w:rPr>
              <w:t xml:space="preserve"> ensuring all business process </w:t>
            </w:r>
            <w:r w:rsidRPr="00C86149">
              <w:rPr>
                <w:rFonts w:cs="Calibri"/>
                <w:sz w:val="20"/>
                <w:szCs w:val="20"/>
              </w:rPr>
              <w:t xml:space="preserve">are </w:t>
            </w:r>
            <w:r w:rsidRPr="00C86149">
              <w:rPr>
                <w:rFonts w:cs="Calibri"/>
                <w:sz w:val="20"/>
                <w:szCs w:val="20"/>
              </w:rPr>
              <w:t>captured and controls noted</w:t>
            </w:r>
            <w:r w:rsidRPr="00C86149">
              <w:rPr>
                <w:rFonts w:cs="Calibri"/>
                <w:b/>
                <w:bCs/>
                <w:sz w:val="20"/>
                <w:szCs w:val="20"/>
              </w:rPr>
              <w:t>.</w:t>
            </w:r>
          </w:p>
        </w:tc>
      </w:tr>
      <w:tr w:rsidR="00672485" w:rsidRPr="00C86149" w14:paraId="6AD52C36"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9480" w14:textId="5D16D9F9" w:rsidR="00672485" w:rsidRPr="00C86149" w:rsidRDefault="00672485" w:rsidP="00672485">
            <w:pPr>
              <w:spacing w:after="0" w:line="240" w:lineRule="auto"/>
              <w:rPr>
                <w:rFonts w:cs="Calibri"/>
                <w:sz w:val="20"/>
                <w:szCs w:val="20"/>
              </w:rPr>
            </w:pPr>
            <w:r w:rsidRPr="00C86149">
              <w:rPr>
                <w:rFonts w:cs="Calibri"/>
                <w:sz w:val="20"/>
                <w:szCs w:val="20"/>
              </w:rPr>
              <w:t>10</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E54B" w14:textId="24223830" w:rsidR="00672485" w:rsidRPr="00C86149" w:rsidRDefault="00672485" w:rsidP="00672485">
            <w:pPr>
              <w:spacing w:after="0" w:line="240" w:lineRule="auto"/>
              <w:rPr>
                <w:rFonts w:cs="Calibri"/>
                <w:sz w:val="20"/>
                <w:szCs w:val="20"/>
              </w:rPr>
            </w:pPr>
            <w:r w:rsidRPr="00C86149">
              <w:rPr>
                <w:rFonts w:cs="Calibri"/>
                <w:b/>
                <w:bCs/>
                <w:sz w:val="20"/>
                <w:szCs w:val="20"/>
              </w:rPr>
              <w:t xml:space="preserve">Audit Support: </w:t>
            </w:r>
            <w:r w:rsidRPr="00C86149">
              <w:rPr>
                <w:rFonts w:cs="Calibri"/>
                <w:sz w:val="20"/>
                <w:szCs w:val="20"/>
              </w:rPr>
              <w:t xml:space="preserve">Prepare audit schedules related to </w:t>
            </w:r>
            <w:r w:rsidR="00CF5F8F" w:rsidRPr="00C86149">
              <w:rPr>
                <w:rFonts w:cs="Calibri"/>
                <w:sz w:val="20"/>
                <w:szCs w:val="20"/>
              </w:rPr>
              <w:t xml:space="preserve">VAT, </w:t>
            </w:r>
            <w:r w:rsidRPr="00C86149">
              <w:rPr>
                <w:rFonts w:cs="Calibri"/>
                <w:sz w:val="20"/>
                <w:szCs w:val="20"/>
              </w:rPr>
              <w:t>Tax, investments and Sales finance agreements</w:t>
            </w:r>
            <w:r w:rsidRPr="00C86149">
              <w:rPr>
                <w:rFonts w:cs="Calibri"/>
                <w:sz w:val="20"/>
                <w:szCs w:val="20"/>
              </w:rPr>
              <w:t xml:space="preserve"> and assist auditors in their inquiries.</w:t>
            </w:r>
          </w:p>
        </w:tc>
      </w:tr>
      <w:tr w:rsidR="00672485" w:rsidRPr="00C86149" w14:paraId="33EC0858" w14:textId="77777777" w:rsidTr="005357E5">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F5C7" w14:textId="4CD21FD7" w:rsidR="00672485" w:rsidRPr="00C86149" w:rsidRDefault="00672485" w:rsidP="00672485">
            <w:pPr>
              <w:spacing w:after="0" w:line="240" w:lineRule="auto"/>
              <w:rPr>
                <w:rFonts w:cs="Calibri"/>
                <w:sz w:val="20"/>
                <w:szCs w:val="20"/>
              </w:rPr>
            </w:pPr>
            <w:r w:rsidRPr="00C86149">
              <w:rPr>
                <w:rFonts w:cs="Calibri"/>
                <w:sz w:val="20"/>
                <w:szCs w:val="20"/>
              </w:rPr>
              <w:t>1</w:t>
            </w:r>
            <w:r w:rsidRPr="00C86149">
              <w:rPr>
                <w:rFonts w:cs="Calibri"/>
                <w:sz w:val="20"/>
                <w:szCs w:val="20"/>
              </w:rPr>
              <w:t>1</w:t>
            </w:r>
            <w:r w:rsidRPr="00C86149">
              <w:rPr>
                <w:rFonts w:cs="Calibri"/>
                <w:sz w:val="20"/>
                <w:szCs w:val="20"/>
              </w:rPr>
              <w:t>.</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4F9" w14:textId="5434B81A" w:rsidR="00672485" w:rsidRPr="00C86149" w:rsidRDefault="00672485" w:rsidP="00672485">
            <w:pPr>
              <w:spacing w:after="0" w:line="240" w:lineRule="auto"/>
              <w:rPr>
                <w:rFonts w:cs="Calibri"/>
                <w:sz w:val="20"/>
                <w:szCs w:val="20"/>
              </w:rPr>
            </w:pPr>
            <w:r w:rsidRPr="00C86149">
              <w:rPr>
                <w:rFonts w:cs="Calibri"/>
                <w:b/>
                <w:bCs/>
                <w:sz w:val="20"/>
                <w:szCs w:val="20"/>
              </w:rPr>
              <w:t>Project Support</w:t>
            </w:r>
            <w:r w:rsidRPr="00C86149">
              <w:rPr>
                <w:rFonts w:cs="Calibri"/>
                <w:sz w:val="20"/>
                <w:szCs w:val="20"/>
              </w:rPr>
              <w:t xml:space="preserve">: Provide cover for the </w:t>
            </w:r>
            <w:r w:rsidRPr="00C86149">
              <w:rPr>
                <w:rFonts w:cs="Calibri"/>
                <w:sz w:val="20"/>
                <w:szCs w:val="20"/>
              </w:rPr>
              <w:t>Financial</w:t>
            </w:r>
            <w:r w:rsidRPr="00C86149">
              <w:rPr>
                <w:rFonts w:cs="Calibri"/>
                <w:sz w:val="20"/>
                <w:szCs w:val="20"/>
              </w:rPr>
              <w:t xml:space="preserve"> </w:t>
            </w:r>
            <w:r w:rsidRPr="00C86149">
              <w:rPr>
                <w:rFonts w:cs="Calibri"/>
                <w:sz w:val="20"/>
                <w:szCs w:val="20"/>
              </w:rPr>
              <w:t>Tax A</w:t>
            </w:r>
            <w:r w:rsidRPr="00C86149">
              <w:rPr>
                <w:rFonts w:cs="Calibri"/>
                <w:sz w:val="20"/>
                <w:szCs w:val="20"/>
              </w:rPr>
              <w:t>ccountant and Undertake Ad-hoc projects as and when required.</w:t>
            </w:r>
          </w:p>
        </w:tc>
      </w:tr>
      <w:tr w:rsidR="005357E5" w:rsidRPr="00C86149" w14:paraId="3577E2CE" w14:textId="77777777" w:rsidTr="005357E5">
        <w:tblPrEx>
          <w:tblLook w:val="04A0" w:firstRow="1" w:lastRow="0" w:firstColumn="1" w:lastColumn="0" w:noHBand="0" w:noVBand="1"/>
        </w:tblPrEx>
        <w:tc>
          <w:tcPr>
            <w:tcW w:w="9031" w:type="dxa"/>
            <w:gridSpan w:val="3"/>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0DE94C1" w14:textId="77777777" w:rsidR="005357E5" w:rsidRPr="00C86149" w:rsidRDefault="005357E5" w:rsidP="009C1BF9">
            <w:pPr>
              <w:spacing w:after="0"/>
              <w:rPr>
                <w:rFonts w:cs="Calibri"/>
                <w:color w:val="FFFFFF"/>
                <w:sz w:val="20"/>
                <w:szCs w:val="20"/>
              </w:rPr>
            </w:pPr>
            <w:r w:rsidRPr="00C86149">
              <w:rPr>
                <w:rFonts w:cs="Calibri"/>
                <w:color w:val="FFFFFF"/>
                <w:sz w:val="20"/>
                <w:szCs w:val="20"/>
              </w:rPr>
              <w:t xml:space="preserve">Person Specification </w:t>
            </w:r>
          </w:p>
          <w:p w14:paraId="15FD677D" w14:textId="77777777" w:rsidR="005357E5" w:rsidRPr="00C86149" w:rsidRDefault="005357E5" w:rsidP="009C1BF9">
            <w:pPr>
              <w:spacing w:after="0"/>
              <w:rPr>
                <w:rFonts w:cs="Calibri"/>
                <w:sz w:val="20"/>
                <w:szCs w:val="20"/>
              </w:rPr>
            </w:pPr>
          </w:p>
        </w:tc>
      </w:tr>
      <w:tr w:rsidR="005357E5" w:rsidRPr="00C86149" w14:paraId="46501D2A"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BBBF" w14:textId="77777777" w:rsidR="005357E5" w:rsidRPr="00C86149" w:rsidRDefault="005357E5" w:rsidP="009C1BF9">
            <w:pPr>
              <w:spacing w:after="0"/>
              <w:rPr>
                <w:rFonts w:cs="Calibri"/>
                <w:sz w:val="20"/>
                <w:szCs w:val="20"/>
              </w:rPr>
            </w:pPr>
            <w:r w:rsidRPr="00C86149">
              <w:rPr>
                <w:rFonts w:cs="Calibri"/>
                <w:sz w:val="20"/>
                <w:szCs w:val="20"/>
              </w:rPr>
              <w:lastRenderedPageBreak/>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7019" w14:textId="5F5206B4" w:rsidR="005357E5" w:rsidRPr="00C86149" w:rsidRDefault="005357E5" w:rsidP="009C1BF9">
            <w:pPr>
              <w:spacing w:after="0"/>
              <w:rPr>
                <w:rFonts w:cs="Calibri"/>
                <w:sz w:val="20"/>
                <w:szCs w:val="20"/>
              </w:rPr>
            </w:pPr>
            <w:r w:rsidRPr="00C86149">
              <w:rPr>
                <w:rFonts w:cs="Calibri"/>
                <w:sz w:val="20"/>
                <w:szCs w:val="20"/>
              </w:rPr>
              <w:t xml:space="preserve">Recognised accounting qualification (e ACCA, </w:t>
            </w:r>
            <w:r w:rsidR="00652C61" w:rsidRPr="00C86149">
              <w:rPr>
                <w:rFonts w:cs="Calibri"/>
                <w:sz w:val="20"/>
                <w:szCs w:val="20"/>
              </w:rPr>
              <w:t>ACA,</w:t>
            </w:r>
            <w:r w:rsidR="001C528B" w:rsidRPr="00C86149">
              <w:rPr>
                <w:rFonts w:cs="Calibri"/>
                <w:sz w:val="20"/>
                <w:szCs w:val="20"/>
              </w:rPr>
              <w:t xml:space="preserve"> &gt; Specialist tax modules completed or </w:t>
            </w:r>
            <w:r w:rsidR="00652C61" w:rsidRPr="00C86149">
              <w:rPr>
                <w:rFonts w:cs="Calibri"/>
                <w:sz w:val="20"/>
                <w:szCs w:val="20"/>
              </w:rPr>
              <w:t>CTA</w:t>
            </w:r>
            <w:r w:rsidR="001C528B" w:rsidRPr="00C86149">
              <w:rPr>
                <w:rFonts w:cs="Calibri"/>
                <w:sz w:val="20"/>
                <w:szCs w:val="20"/>
              </w:rPr>
              <w:t xml:space="preserve"> qualification</w:t>
            </w:r>
            <w:r w:rsidRPr="00C86149">
              <w:rPr>
                <w:rFonts w:cs="Calibri"/>
                <w:sz w:val="20"/>
                <w:szCs w:val="20"/>
              </w:rPr>
              <w:t xml:space="preserve">) </w:t>
            </w:r>
            <w:r w:rsidR="001C528B" w:rsidRPr="00C86149">
              <w:rPr>
                <w:rFonts w:cs="Calibri"/>
                <w:sz w:val="20"/>
                <w:szCs w:val="20"/>
              </w:rPr>
              <w:t>is a necessity</w:t>
            </w:r>
          </w:p>
        </w:tc>
      </w:tr>
      <w:tr w:rsidR="005357E5" w:rsidRPr="00C86149" w14:paraId="69CB7BE0"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A2F0" w14:textId="77777777" w:rsidR="005357E5" w:rsidRPr="00C86149" w:rsidRDefault="005357E5" w:rsidP="009C1BF9">
            <w:pPr>
              <w:spacing w:after="0"/>
              <w:rPr>
                <w:rFonts w:cs="Calibri"/>
                <w:sz w:val="20"/>
                <w:szCs w:val="20"/>
              </w:rPr>
            </w:pPr>
            <w:r w:rsidRPr="00C86149">
              <w:rPr>
                <w:rFonts w:cs="Calibri"/>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A06" w14:textId="11B81D8B" w:rsidR="005357E5" w:rsidRPr="00C86149" w:rsidRDefault="005357E5" w:rsidP="009C1BF9">
            <w:pPr>
              <w:spacing w:after="0"/>
              <w:rPr>
                <w:rFonts w:cs="Calibri"/>
                <w:sz w:val="20"/>
                <w:szCs w:val="20"/>
              </w:rPr>
            </w:pPr>
            <w:r w:rsidRPr="00C86149">
              <w:rPr>
                <w:rFonts w:cs="Calibri"/>
                <w:sz w:val="20"/>
                <w:szCs w:val="20"/>
              </w:rPr>
              <w:t xml:space="preserve">Proven experience in financial accounting, </w:t>
            </w:r>
            <w:r w:rsidR="002C4745" w:rsidRPr="00C86149">
              <w:rPr>
                <w:rFonts w:cs="Calibri"/>
                <w:sz w:val="20"/>
                <w:szCs w:val="20"/>
              </w:rPr>
              <w:t>with a focus of Tax and VAT</w:t>
            </w:r>
            <w:r w:rsidRPr="00C86149">
              <w:rPr>
                <w:rFonts w:cs="Calibri"/>
                <w:sz w:val="20"/>
                <w:szCs w:val="20"/>
              </w:rPr>
              <w:t>.</w:t>
            </w:r>
          </w:p>
          <w:p w14:paraId="132411CC" w14:textId="77777777" w:rsidR="005357E5" w:rsidRPr="00C86149" w:rsidRDefault="005357E5" w:rsidP="009C1BF9">
            <w:pPr>
              <w:spacing w:after="0"/>
              <w:rPr>
                <w:rFonts w:cs="Calibri"/>
                <w:sz w:val="20"/>
                <w:szCs w:val="20"/>
              </w:rPr>
            </w:pPr>
          </w:p>
        </w:tc>
      </w:tr>
      <w:tr w:rsidR="005357E5" w:rsidRPr="00C86149" w14:paraId="6B4481AC"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2621" w14:textId="77777777" w:rsidR="005357E5" w:rsidRPr="00C86149" w:rsidRDefault="005357E5" w:rsidP="009C1BF9">
            <w:pPr>
              <w:spacing w:after="0"/>
              <w:rPr>
                <w:rFonts w:cs="Calibri"/>
                <w:sz w:val="20"/>
                <w:szCs w:val="20"/>
              </w:rPr>
            </w:pPr>
            <w:r w:rsidRPr="00C86149">
              <w:rPr>
                <w:rFonts w:cs="Calibri"/>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8D16" w14:textId="1D2898F7" w:rsidR="005357E5" w:rsidRPr="00C86149" w:rsidRDefault="004D7BA6" w:rsidP="009C1BF9">
            <w:pPr>
              <w:spacing w:after="0"/>
              <w:rPr>
                <w:rFonts w:cs="Calibri"/>
                <w:sz w:val="20"/>
                <w:szCs w:val="20"/>
              </w:rPr>
            </w:pPr>
            <w:r w:rsidRPr="00C86149">
              <w:rPr>
                <w:rFonts w:cs="Calibri"/>
                <w:sz w:val="20"/>
                <w:szCs w:val="20"/>
              </w:rPr>
              <w:t>Proficient in using financial systems</w:t>
            </w:r>
            <w:r w:rsidR="005E4EDB" w:rsidRPr="00C86149">
              <w:rPr>
                <w:rFonts w:cs="Calibri"/>
                <w:sz w:val="20"/>
                <w:szCs w:val="20"/>
              </w:rPr>
              <w:t xml:space="preserve"> (Excel)</w:t>
            </w:r>
            <w:r w:rsidRPr="00C86149">
              <w:rPr>
                <w:rFonts w:cs="Calibri"/>
                <w:sz w:val="20"/>
                <w:szCs w:val="20"/>
              </w:rPr>
              <w:t xml:space="preserve"> and tools for efficient </w:t>
            </w:r>
            <w:r w:rsidR="005E4EDB" w:rsidRPr="00C86149">
              <w:rPr>
                <w:rFonts w:cs="Calibri"/>
                <w:sz w:val="20"/>
                <w:szCs w:val="20"/>
              </w:rPr>
              <w:t xml:space="preserve">financial analysis purposes. </w:t>
            </w:r>
            <w:r w:rsidRPr="00C86149">
              <w:rPr>
                <w:rFonts w:cs="Calibri"/>
                <w:sz w:val="20"/>
                <w:szCs w:val="20"/>
              </w:rPr>
              <w:t xml:space="preserve"> </w:t>
            </w:r>
            <w:r w:rsidR="005357E5" w:rsidRPr="00C86149">
              <w:rPr>
                <w:rFonts w:cs="Calibri"/>
                <w:sz w:val="20"/>
                <w:szCs w:val="20"/>
              </w:rPr>
              <w:t xml:space="preserve">Familiarity with financial reporting systems, including experience with Cognos </w:t>
            </w:r>
            <w:proofErr w:type="gramStart"/>
            <w:r w:rsidR="005357E5" w:rsidRPr="00C86149">
              <w:rPr>
                <w:rFonts w:cs="Calibri"/>
                <w:sz w:val="20"/>
                <w:szCs w:val="20"/>
              </w:rPr>
              <w:t>Controller</w:t>
            </w:r>
            <w:r w:rsidR="00E33104" w:rsidRPr="00C86149">
              <w:rPr>
                <w:rFonts w:cs="Calibri"/>
                <w:sz w:val="20"/>
                <w:szCs w:val="20"/>
              </w:rPr>
              <w:t xml:space="preserve">, </w:t>
            </w:r>
            <w:r w:rsidR="005357E5" w:rsidRPr="00C86149">
              <w:rPr>
                <w:rFonts w:cs="Calibri"/>
                <w:sz w:val="20"/>
                <w:szCs w:val="20"/>
              </w:rPr>
              <w:t xml:space="preserve"> TM</w:t>
            </w:r>
            <w:proofErr w:type="gramEnd"/>
            <w:r w:rsidR="005357E5" w:rsidRPr="00C86149">
              <w:rPr>
                <w:rFonts w:cs="Calibri"/>
                <w:sz w:val="20"/>
                <w:szCs w:val="20"/>
              </w:rPr>
              <w:t>1</w:t>
            </w:r>
            <w:r w:rsidR="00E33104" w:rsidRPr="00C86149">
              <w:rPr>
                <w:rFonts w:cs="Calibri"/>
                <w:sz w:val="20"/>
                <w:szCs w:val="20"/>
              </w:rPr>
              <w:t xml:space="preserve"> and Microsoft D365</w:t>
            </w:r>
            <w:r w:rsidR="005357E5" w:rsidRPr="00C86149">
              <w:rPr>
                <w:rFonts w:cs="Calibri"/>
                <w:sz w:val="20"/>
                <w:szCs w:val="20"/>
              </w:rPr>
              <w:t>.</w:t>
            </w:r>
          </w:p>
        </w:tc>
      </w:tr>
      <w:tr w:rsidR="005357E5" w:rsidRPr="00C86149" w14:paraId="7BC90BEA"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86EA" w14:textId="77777777" w:rsidR="005357E5" w:rsidRPr="00C86149" w:rsidRDefault="005357E5" w:rsidP="009C1BF9">
            <w:pPr>
              <w:spacing w:after="0"/>
              <w:rPr>
                <w:rFonts w:cs="Calibri"/>
                <w:sz w:val="20"/>
                <w:szCs w:val="20"/>
              </w:rPr>
            </w:pPr>
            <w:r w:rsidRPr="00C86149">
              <w:rPr>
                <w:rFonts w:cs="Calibri"/>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9A59" w14:textId="385D528D" w:rsidR="005357E5" w:rsidRPr="00C86149" w:rsidRDefault="005357E5" w:rsidP="009C1BF9">
            <w:pPr>
              <w:spacing w:after="0"/>
              <w:rPr>
                <w:rFonts w:cs="Calibri"/>
                <w:sz w:val="20"/>
                <w:szCs w:val="20"/>
              </w:rPr>
            </w:pPr>
            <w:r w:rsidRPr="00C86149">
              <w:rPr>
                <w:rFonts w:cs="Calibri"/>
                <w:sz w:val="20"/>
                <w:szCs w:val="20"/>
              </w:rPr>
              <w:t xml:space="preserve">Excellent communication skills with the ability to work closely with cross-functional teams. Demonstrated experience liaising with </w:t>
            </w:r>
            <w:r w:rsidR="00A42454" w:rsidRPr="00C86149">
              <w:rPr>
                <w:rFonts w:cs="Calibri"/>
                <w:sz w:val="20"/>
                <w:szCs w:val="20"/>
              </w:rPr>
              <w:t xml:space="preserve">non-finance </w:t>
            </w:r>
            <w:r w:rsidR="00417D22" w:rsidRPr="00C86149">
              <w:rPr>
                <w:rFonts w:cs="Calibri"/>
                <w:sz w:val="20"/>
                <w:szCs w:val="20"/>
              </w:rPr>
              <w:t xml:space="preserve">diverse </w:t>
            </w:r>
            <w:r w:rsidR="00A42454" w:rsidRPr="00C86149">
              <w:rPr>
                <w:rFonts w:cs="Calibri"/>
                <w:sz w:val="20"/>
                <w:szCs w:val="20"/>
              </w:rPr>
              <w:t>team members</w:t>
            </w:r>
          </w:p>
        </w:tc>
      </w:tr>
      <w:tr w:rsidR="005357E5" w:rsidRPr="00C86149" w14:paraId="557855DD"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0A10" w14:textId="77777777" w:rsidR="005357E5" w:rsidRPr="00C86149" w:rsidRDefault="005357E5" w:rsidP="009C1BF9">
            <w:pPr>
              <w:spacing w:after="0"/>
              <w:rPr>
                <w:rFonts w:cs="Calibri"/>
                <w:sz w:val="20"/>
                <w:szCs w:val="20"/>
              </w:rPr>
            </w:pPr>
            <w:r w:rsidRPr="00C86149">
              <w:rPr>
                <w:rFonts w:cs="Calibri"/>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03F7" w14:textId="4A55BA8D" w:rsidR="007660E4" w:rsidRPr="00C86149" w:rsidRDefault="000030D8" w:rsidP="007660E4">
            <w:pPr>
              <w:spacing w:after="0"/>
              <w:rPr>
                <w:rFonts w:cs="Calibri"/>
                <w:sz w:val="20"/>
                <w:szCs w:val="20"/>
              </w:rPr>
            </w:pPr>
            <w:r w:rsidRPr="00C86149">
              <w:rPr>
                <w:rFonts w:cs="Calibri"/>
                <w:sz w:val="20"/>
                <w:szCs w:val="20"/>
              </w:rPr>
              <w:t>Strong analytical abilities with a proven track record in variance analysis</w:t>
            </w:r>
            <w:r w:rsidR="00E20F5C" w:rsidRPr="00C86149">
              <w:rPr>
                <w:rFonts w:cs="Calibri"/>
                <w:sz w:val="20"/>
                <w:szCs w:val="20"/>
              </w:rPr>
              <w:t xml:space="preserve">, </w:t>
            </w:r>
            <w:r w:rsidRPr="00C86149">
              <w:rPr>
                <w:rFonts w:cs="Calibri"/>
                <w:sz w:val="20"/>
                <w:szCs w:val="20"/>
              </w:rPr>
              <w:t>financial reporting</w:t>
            </w:r>
            <w:r w:rsidR="005357E5" w:rsidRPr="00C86149">
              <w:rPr>
                <w:rFonts w:cs="Calibri"/>
                <w:sz w:val="20"/>
                <w:szCs w:val="20"/>
              </w:rPr>
              <w:t xml:space="preserve"> and problem-solving skills, with the ability to provide governance and assurance </w:t>
            </w:r>
            <w:r w:rsidR="00495465" w:rsidRPr="00C86149">
              <w:rPr>
                <w:rFonts w:cs="Calibri"/>
                <w:sz w:val="20"/>
                <w:szCs w:val="20"/>
              </w:rPr>
              <w:t>around Tax and VAT</w:t>
            </w:r>
          </w:p>
          <w:p w14:paraId="4A8B1A2F" w14:textId="4F284B57" w:rsidR="005357E5" w:rsidRPr="00C86149" w:rsidRDefault="005357E5" w:rsidP="009C1BF9">
            <w:pPr>
              <w:spacing w:after="0"/>
              <w:rPr>
                <w:rFonts w:cs="Calibri"/>
                <w:sz w:val="20"/>
                <w:szCs w:val="20"/>
              </w:rPr>
            </w:pPr>
          </w:p>
        </w:tc>
      </w:tr>
      <w:tr w:rsidR="005357E5" w:rsidRPr="00C86149" w14:paraId="721F5B54" w14:textId="77777777" w:rsidTr="005357E5">
        <w:tblPrEx>
          <w:tblLook w:val="04A0" w:firstRow="1" w:lastRow="0" w:firstColumn="1" w:lastColumn="0" w:noHBand="0" w:noVBand="1"/>
        </w:tblPrEx>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E27F" w14:textId="77777777" w:rsidR="005357E5" w:rsidRPr="00C86149" w:rsidRDefault="005357E5" w:rsidP="009C1BF9">
            <w:pPr>
              <w:spacing w:after="0"/>
              <w:rPr>
                <w:rFonts w:cs="Calibri"/>
                <w:sz w:val="20"/>
                <w:szCs w:val="20"/>
              </w:rPr>
            </w:pPr>
            <w:r w:rsidRPr="00C86149">
              <w:rPr>
                <w:rFonts w:cs="Calibri"/>
                <w:sz w:val="20"/>
                <w:szCs w:val="20"/>
              </w:rPr>
              <w:t xml:space="preserve"> 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C222" w14:textId="67668FD0" w:rsidR="005357E5" w:rsidRPr="00C86149" w:rsidRDefault="00201916" w:rsidP="009C1BF9">
            <w:pPr>
              <w:spacing w:after="0"/>
              <w:rPr>
                <w:rFonts w:cs="Calibri"/>
                <w:sz w:val="20"/>
                <w:szCs w:val="20"/>
              </w:rPr>
            </w:pPr>
            <w:r w:rsidRPr="00C86149">
              <w:rPr>
                <w:rFonts w:cs="Calibri"/>
                <w:sz w:val="20"/>
                <w:szCs w:val="20"/>
              </w:rPr>
              <w:t>Demonstrated ability to adapt to changing priorities, take initiative in process improvements, and work collaboratively in a dynamic environment.</w:t>
            </w:r>
            <w:r w:rsidRPr="00C86149">
              <w:rPr>
                <w:rFonts w:cs="Calibri"/>
                <w:sz w:val="20"/>
                <w:szCs w:val="20"/>
              </w:rPr>
              <w:t xml:space="preserve"> </w:t>
            </w:r>
            <w:r w:rsidR="005357E5" w:rsidRPr="00C86149">
              <w:rPr>
                <w:rFonts w:cs="Calibri"/>
                <w:sz w:val="20"/>
                <w:szCs w:val="20"/>
              </w:rPr>
              <w:t xml:space="preserve">Proven ability to support and contribute to the development of financial reporting systems. </w:t>
            </w:r>
          </w:p>
        </w:tc>
      </w:tr>
    </w:tbl>
    <w:p w14:paraId="07A18909" w14:textId="77777777" w:rsidR="007F524E" w:rsidRPr="00C86149" w:rsidRDefault="007F524E">
      <w:pPr>
        <w:rPr>
          <w:rFonts w:cs="Calibri"/>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C86149" w:rsidRPr="00C86149" w14:paraId="311F52CB" w14:textId="77777777" w:rsidTr="009C1BF9">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C638BEF" w14:textId="77777777" w:rsidR="00C86149" w:rsidRPr="00C86149" w:rsidRDefault="00C86149" w:rsidP="009C1BF9">
            <w:pPr>
              <w:spacing w:after="0"/>
              <w:rPr>
                <w:rFonts w:cs="Calibri"/>
                <w:color w:val="FFFFFF"/>
                <w:sz w:val="20"/>
                <w:szCs w:val="20"/>
              </w:rPr>
            </w:pPr>
            <w:bookmarkStart w:id="0" w:name="_Hlk151532249"/>
            <w:r w:rsidRPr="00C86149">
              <w:rPr>
                <w:rFonts w:cs="Calibri"/>
                <w:color w:val="FFFFFF"/>
                <w:sz w:val="20"/>
                <w:szCs w:val="20"/>
              </w:rPr>
              <w:t xml:space="preserve">Key </w:t>
            </w:r>
          </w:p>
          <w:p w14:paraId="41FC2E75" w14:textId="77777777" w:rsidR="00C86149" w:rsidRPr="00C86149" w:rsidRDefault="00C86149" w:rsidP="009C1BF9">
            <w:pPr>
              <w:spacing w:after="0"/>
              <w:rPr>
                <w:rFonts w:cs="Calibri"/>
                <w:sz w:val="20"/>
                <w:szCs w:val="20"/>
              </w:rPr>
            </w:pPr>
            <w:r w:rsidRPr="00C86149">
              <w:rPr>
                <w:rFonts w:cs="Calibri"/>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28F283B" w14:textId="77777777" w:rsidR="00C86149" w:rsidRPr="00C86149" w:rsidRDefault="00C86149" w:rsidP="009C1BF9">
            <w:pPr>
              <w:spacing w:after="0"/>
              <w:rPr>
                <w:rFonts w:cs="Calibr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49071E39"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Level </w:t>
            </w:r>
          </w:p>
        </w:tc>
      </w:tr>
      <w:tr w:rsidR="00C86149" w:rsidRPr="00C86149" w14:paraId="56FF37D5"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F750" w14:textId="77777777" w:rsidR="00C86149" w:rsidRPr="00C86149" w:rsidRDefault="00C86149" w:rsidP="009C1BF9">
            <w:pPr>
              <w:spacing w:after="0"/>
              <w:rPr>
                <w:rFonts w:cs="Calibri"/>
                <w:sz w:val="20"/>
                <w:szCs w:val="20"/>
              </w:rPr>
            </w:pPr>
            <w:r w:rsidRPr="00C86149">
              <w:rPr>
                <w:rFonts w:cs="Calibri"/>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6911" w14:textId="77777777" w:rsidR="00C86149" w:rsidRPr="00C86149" w:rsidRDefault="00C86149" w:rsidP="009C1BF9">
            <w:pPr>
              <w:spacing w:after="0"/>
              <w:rPr>
                <w:rFonts w:cs="Calibri"/>
                <w:sz w:val="20"/>
                <w:szCs w:val="20"/>
              </w:rPr>
            </w:pPr>
            <w:r w:rsidRPr="00C86149">
              <w:rPr>
                <w:rFonts w:cs="Calibri"/>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8A68312"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1401E3A1" w14:textId="77777777" w:rsidTr="009C1BF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CE9B" w14:textId="77777777" w:rsidR="00C86149" w:rsidRPr="00C86149" w:rsidRDefault="00C86149" w:rsidP="009C1BF9">
            <w:pPr>
              <w:spacing w:after="0"/>
              <w:rPr>
                <w:rFonts w:cs="Calibri"/>
                <w:sz w:val="20"/>
                <w:szCs w:val="20"/>
              </w:rPr>
            </w:pPr>
            <w:r w:rsidRPr="00C86149">
              <w:rPr>
                <w:rFonts w:cs="Calibri"/>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D2F" w14:textId="77777777" w:rsidR="00C86149" w:rsidRPr="00C86149" w:rsidRDefault="00C86149" w:rsidP="009C1BF9">
            <w:pPr>
              <w:spacing w:after="0"/>
              <w:rPr>
                <w:rFonts w:cs="Calibri"/>
                <w:sz w:val="20"/>
                <w:szCs w:val="20"/>
              </w:rPr>
            </w:pPr>
            <w:r w:rsidRPr="00C86149">
              <w:rPr>
                <w:rFonts w:cs="Calibri"/>
                <w:sz w:val="20"/>
                <w:szCs w:val="20"/>
              </w:rPr>
              <w:t xml:space="preserve">Continuous Improvement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6213BDA"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7123EB3C"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4B44" w14:textId="77777777" w:rsidR="00C86149" w:rsidRPr="00C86149" w:rsidRDefault="00C86149" w:rsidP="009C1BF9">
            <w:pPr>
              <w:spacing w:after="0"/>
              <w:rPr>
                <w:rFonts w:cs="Calibri"/>
                <w:sz w:val="20"/>
                <w:szCs w:val="20"/>
              </w:rPr>
            </w:pPr>
            <w:r w:rsidRPr="00C86149">
              <w:rPr>
                <w:rFonts w:cs="Calibri"/>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36E2" w14:textId="77777777" w:rsidR="00C86149" w:rsidRPr="00C86149" w:rsidRDefault="00C86149" w:rsidP="009C1BF9">
            <w:pPr>
              <w:spacing w:after="0"/>
              <w:rPr>
                <w:rFonts w:cs="Calibri"/>
                <w:sz w:val="20"/>
                <w:szCs w:val="20"/>
              </w:rPr>
            </w:pPr>
            <w:r w:rsidRPr="00C86149">
              <w:rPr>
                <w:rFonts w:cs="Calibri"/>
                <w:sz w:val="20"/>
                <w:szCs w:val="20"/>
              </w:rPr>
              <w:t xml:space="preserve">Communication Skills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E006B5E"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2E1BAA41"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40D4" w14:textId="77777777" w:rsidR="00C86149" w:rsidRPr="00C86149" w:rsidRDefault="00C86149" w:rsidP="009C1BF9">
            <w:pPr>
              <w:spacing w:after="0"/>
              <w:rPr>
                <w:rFonts w:cs="Calibri"/>
                <w:sz w:val="20"/>
                <w:szCs w:val="20"/>
              </w:rPr>
            </w:pPr>
            <w:r w:rsidRPr="00C86149">
              <w:rPr>
                <w:rFonts w:cs="Calibri"/>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CB5F" w14:textId="77777777" w:rsidR="00C86149" w:rsidRPr="00C86149" w:rsidRDefault="00C86149" w:rsidP="009C1BF9">
            <w:pPr>
              <w:spacing w:after="0"/>
              <w:rPr>
                <w:rFonts w:cs="Calibri"/>
                <w:sz w:val="20"/>
                <w:szCs w:val="20"/>
              </w:rPr>
            </w:pPr>
            <w:r w:rsidRPr="00C86149">
              <w:rPr>
                <w:rFonts w:cs="Calibri"/>
                <w:sz w:val="20"/>
                <w:szCs w:val="20"/>
              </w:rPr>
              <w:t xml:space="preserve">Process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81EADB"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41107358" w14:textId="77777777" w:rsidTr="009C1BF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3928" w14:textId="77777777" w:rsidR="00C86149" w:rsidRPr="00C86149" w:rsidRDefault="00C86149" w:rsidP="009C1BF9">
            <w:pPr>
              <w:spacing w:after="0"/>
              <w:rPr>
                <w:rFonts w:cs="Calibri"/>
                <w:sz w:val="20"/>
                <w:szCs w:val="20"/>
              </w:rPr>
            </w:pPr>
            <w:r w:rsidRPr="00C86149">
              <w:rPr>
                <w:rFonts w:cs="Calibri"/>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A08D" w14:textId="77777777" w:rsidR="00C86149" w:rsidRPr="00C86149" w:rsidRDefault="00C86149" w:rsidP="009C1BF9">
            <w:pPr>
              <w:spacing w:after="0"/>
              <w:rPr>
                <w:rFonts w:cs="Calibri"/>
                <w:sz w:val="20"/>
                <w:szCs w:val="20"/>
              </w:rPr>
            </w:pPr>
            <w:r w:rsidRPr="00C86149">
              <w:rPr>
                <w:rFonts w:cs="Calibri"/>
                <w:sz w:val="20"/>
                <w:szCs w:val="20"/>
              </w:rPr>
              <w:t xml:space="preserve">Stakeholder Relationship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4BC2628"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335F70F9"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D441" w14:textId="77777777" w:rsidR="00C86149" w:rsidRPr="00C86149" w:rsidRDefault="00C86149" w:rsidP="009C1BF9">
            <w:pPr>
              <w:spacing w:after="0"/>
              <w:rPr>
                <w:rFonts w:cs="Calibri"/>
                <w:sz w:val="20"/>
                <w:szCs w:val="20"/>
              </w:rPr>
            </w:pPr>
            <w:r w:rsidRPr="00C86149">
              <w:rPr>
                <w:rFonts w:cs="Calibri"/>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0EC" w14:textId="77777777" w:rsidR="00C86149" w:rsidRPr="00C86149" w:rsidRDefault="00C86149" w:rsidP="009C1BF9">
            <w:pPr>
              <w:spacing w:after="0"/>
              <w:rPr>
                <w:rFonts w:cs="Calibri"/>
                <w:sz w:val="20"/>
                <w:szCs w:val="20"/>
              </w:rPr>
            </w:pPr>
            <w:r w:rsidRPr="00C86149">
              <w:rPr>
                <w:rFonts w:cs="Calibri"/>
                <w:sz w:val="20"/>
                <w:szCs w:val="20"/>
              </w:rPr>
              <w:t xml:space="preserve">Quality Ownership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BC6595F" w14:textId="77777777" w:rsidR="00C86149" w:rsidRPr="00C86149" w:rsidRDefault="00C86149" w:rsidP="009C1BF9">
            <w:pPr>
              <w:spacing w:after="0"/>
              <w:rPr>
                <w:rFonts w:cs="Calibri"/>
                <w:sz w:val="20"/>
                <w:szCs w:val="20"/>
              </w:rPr>
            </w:pPr>
            <w:r w:rsidRPr="00C86149">
              <w:rPr>
                <w:rFonts w:cs="Calibri"/>
                <w:sz w:val="20"/>
                <w:szCs w:val="20"/>
              </w:rPr>
              <w:t>2</w:t>
            </w:r>
          </w:p>
        </w:tc>
      </w:tr>
      <w:bookmarkEnd w:id="0"/>
    </w:tbl>
    <w:p w14:paraId="6F7DC3D1" w14:textId="77777777" w:rsidR="00C86149" w:rsidRPr="00C86149" w:rsidRDefault="00C86149" w:rsidP="00C86149">
      <w:pPr>
        <w:rPr>
          <w:rFonts w:cs="Calibri"/>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C86149" w:rsidRPr="00C86149" w14:paraId="5B9915E9" w14:textId="77777777" w:rsidTr="009C1BF9">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6CE0E14"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Management </w:t>
            </w:r>
          </w:p>
          <w:p w14:paraId="69FEF77F" w14:textId="77777777" w:rsidR="00C86149" w:rsidRPr="00C86149" w:rsidRDefault="00C86149" w:rsidP="009C1BF9">
            <w:pPr>
              <w:spacing w:after="0"/>
              <w:rPr>
                <w:rFonts w:cs="Calibri"/>
                <w:sz w:val="20"/>
                <w:szCs w:val="20"/>
              </w:rPr>
            </w:pPr>
            <w:r w:rsidRPr="00C86149">
              <w:rPr>
                <w:rFonts w:cs="Calibri"/>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569A1FE" w14:textId="77777777" w:rsidR="00C86149" w:rsidRPr="00C86149" w:rsidRDefault="00C86149" w:rsidP="009C1BF9">
            <w:pPr>
              <w:spacing w:after="0"/>
              <w:rPr>
                <w:rFonts w:cs="Calibr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70788BD3" w14:textId="77777777" w:rsidR="00C86149" w:rsidRPr="00C86149" w:rsidRDefault="00C86149" w:rsidP="009C1BF9">
            <w:pPr>
              <w:spacing w:after="0"/>
              <w:rPr>
                <w:rFonts w:cs="Calibri"/>
                <w:color w:val="FFFFFF"/>
                <w:sz w:val="20"/>
                <w:szCs w:val="20"/>
              </w:rPr>
            </w:pPr>
            <w:r w:rsidRPr="00C86149">
              <w:rPr>
                <w:rFonts w:cs="Calibri"/>
                <w:color w:val="FFFFFF"/>
                <w:sz w:val="20"/>
                <w:szCs w:val="20"/>
              </w:rPr>
              <w:t>Level</w:t>
            </w:r>
          </w:p>
        </w:tc>
      </w:tr>
      <w:tr w:rsidR="00C86149" w:rsidRPr="00C86149" w14:paraId="78EBEE94"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A7A04" w14:textId="77777777" w:rsidR="00C86149" w:rsidRPr="00C86149" w:rsidRDefault="00C86149" w:rsidP="009C1BF9">
            <w:pPr>
              <w:spacing w:after="0"/>
              <w:rPr>
                <w:rFonts w:cs="Calibri"/>
                <w:sz w:val="20"/>
                <w:szCs w:val="20"/>
              </w:rPr>
            </w:pPr>
            <w:r w:rsidRPr="00C86149">
              <w:rPr>
                <w:rFonts w:cs="Calibri"/>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B449" w14:textId="77777777" w:rsidR="00C86149" w:rsidRPr="00C86149" w:rsidRDefault="00C86149" w:rsidP="009C1BF9">
            <w:pPr>
              <w:spacing w:after="0"/>
              <w:rPr>
                <w:rFonts w:cs="Calibri"/>
                <w:sz w:val="20"/>
                <w:szCs w:val="20"/>
              </w:rPr>
            </w:pPr>
            <w:r w:rsidRPr="00C86149">
              <w:rPr>
                <w:rFonts w:cs="Calibri"/>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FAC1D47"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43894366" w14:textId="77777777" w:rsidTr="009C1BF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900A" w14:textId="77777777" w:rsidR="00C86149" w:rsidRPr="00C86149" w:rsidRDefault="00C86149" w:rsidP="009C1BF9">
            <w:pPr>
              <w:spacing w:after="0"/>
              <w:rPr>
                <w:rFonts w:cs="Calibri"/>
                <w:sz w:val="20"/>
                <w:szCs w:val="20"/>
              </w:rPr>
            </w:pPr>
            <w:r w:rsidRPr="00C86149">
              <w:rPr>
                <w:rFonts w:cs="Calibri"/>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953D" w14:textId="77777777" w:rsidR="00C86149" w:rsidRPr="00C86149" w:rsidRDefault="00C86149" w:rsidP="009C1BF9">
            <w:pPr>
              <w:spacing w:after="0"/>
              <w:rPr>
                <w:rFonts w:cs="Calibri"/>
                <w:sz w:val="20"/>
                <w:szCs w:val="20"/>
              </w:rPr>
            </w:pPr>
            <w:r w:rsidRPr="00C86149">
              <w:rPr>
                <w:rFonts w:cs="Calibri"/>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4D03B8D"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7AFE3B5B"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7C38" w14:textId="77777777" w:rsidR="00C86149" w:rsidRPr="00C86149" w:rsidRDefault="00C86149" w:rsidP="009C1BF9">
            <w:pPr>
              <w:spacing w:after="0"/>
              <w:rPr>
                <w:rFonts w:cs="Calibri"/>
                <w:sz w:val="20"/>
                <w:szCs w:val="20"/>
              </w:rPr>
            </w:pPr>
            <w:r w:rsidRPr="00C86149">
              <w:rPr>
                <w:rFonts w:cs="Calibri"/>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33DA" w14:textId="77777777" w:rsidR="00C86149" w:rsidRPr="00C86149" w:rsidRDefault="00C86149" w:rsidP="009C1BF9">
            <w:pPr>
              <w:spacing w:after="0"/>
              <w:rPr>
                <w:rFonts w:cs="Calibri"/>
                <w:sz w:val="20"/>
                <w:szCs w:val="20"/>
              </w:rPr>
            </w:pPr>
            <w:r w:rsidRPr="00C86149">
              <w:rPr>
                <w:rFonts w:cs="Calibri"/>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817254A"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69D19C96"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0A19" w14:textId="77777777" w:rsidR="00C86149" w:rsidRPr="00C86149" w:rsidRDefault="00C86149" w:rsidP="009C1BF9">
            <w:pPr>
              <w:spacing w:after="0"/>
              <w:rPr>
                <w:rFonts w:cs="Calibri"/>
                <w:sz w:val="20"/>
                <w:szCs w:val="20"/>
              </w:rPr>
            </w:pPr>
            <w:r w:rsidRPr="00C86149">
              <w:rPr>
                <w:rFonts w:cs="Calibri"/>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1442" w14:textId="77777777" w:rsidR="00C86149" w:rsidRPr="00C86149" w:rsidRDefault="00C86149" w:rsidP="009C1BF9">
            <w:pPr>
              <w:spacing w:after="0"/>
              <w:rPr>
                <w:rFonts w:cs="Calibri"/>
                <w:sz w:val="20"/>
                <w:szCs w:val="20"/>
              </w:rPr>
            </w:pPr>
            <w:r w:rsidRPr="00C86149">
              <w:rPr>
                <w:rFonts w:cs="Calibri"/>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85E0424"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072939BF" w14:textId="77777777" w:rsidTr="009C1BF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11995" w14:textId="77777777" w:rsidR="00C86149" w:rsidRPr="00C86149" w:rsidRDefault="00C86149" w:rsidP="009C1BF9">
            <w:pPr>
              <w:spacing w:after="0"/>
              <w:rPr>
                <w:rFonts w:cs="Calibri"/>
                <w:sz w:val="20"/>
                <w:szCs w:val="20"/>
              </w:rPr>
            </w:pPr>
            <w:r w:rsidRPr="00C86149">
              <w:rPr>
                <w:rFonts w:cs="Calibri"/>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42F7" w14:textId="77777777" w:rsidR="00C86149" w:rsidRPr="00C86149" w:rsidRDefault="00C86149" w:rsidP="009C1BF9">
            <w:pPr>
              <w:spacing w:after="0"/>
              <w:rPr>
                <w:rFonts w:cs="Calibri"/>
                <w:sz w:val="20"/>
                <w:szCs w:val="20"/>
              </w:rPr>
            </w:pPr>
            <w:r w:rsidRPr="00C86149">
              <w:rPr>
                <w:rFonts w:cs="Calibri"/>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FE8F5C4"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43B3C134"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0A2F" w14:textId="77777777" w:rsidR="00C86149" w:rsidRPr="00C86149" w:rsidRDefault="00C86149" w:rsidP="009C1BF9">
            <w:pPr>
              <w:spacing w:after="0"/>
              <w:rPr>
                <w:rFonts w:cs="Calibri"/>
                <w:sz w:val="20"/>
                <w:szCs w:val="20"/>
              </w:rPr>
            </w:pPr>
            <w:r w:rsidRPr="00C86149">
              <w:rPr>
                <w:rFonts w:cs="Calibri"/>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896F3" w14:textId="77777777" w:rsidR="00C86149" w:rsidRPr="00C86149" w:rsidRDefault="00C86149" w:rsidP="009C1BF9">
            <w:pPr>
              <w:spacing w:after="0"/>
              <w:rPr>
                <w:rFonts w:cs="Calibri"/>
                <w:sz w:val="20"/>
                <w:szCs w:val="20"/>
              </w:rPr>
            </w:pPr>
            <w:r w:rsidRPr="00C86149">
              <w:rPr>
                <w:rFonts w:cs="Calibri"/>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D33B500"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5C9D465A"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7B9A3" w14:textId="77777777" w:rsidR="00C86149" w:rsidRPr="00C86149" w:rsidRDefault="00C86149" w:rsidP="009C1BF9">
            <w:pPr>
              <w:spacing w:after="0"/>
              <w:rPr>
                <w:rFonts w:cs="Calibri"/>
                <w:sz w:val="20"/>
                <w:szCs w:val="20"/>
              </w:rPr>
            </w:pPr>
            <w:r w:rsidRPr="00C86149">
              <w:rPr>
                <w:rFonts w:cs="Calibri"/>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8292" w14:textId="77777777" w:rsidR="00C86149" w:rsidRPr="00C86149" w:rsidRDefault="00C86149" w:rsidP="009C1BF9">
            <w:pPr>
              <w:spacing w:after="0"/>
              <w:rPr>
                <w:rFonts w:cs="Calibri"/>
                <w:sz w:val="20"/>
                <w:szCs w:val="20"/>
              </w:rPr>
            </w:pPr>
            <w:r w:rsidRPr="00C86149">
              <w:rPr>
                <w:rFonts w:cs="Calibri"/>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3C30B82"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6F3ED31F"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D984" w14:textId="77777777" w:rsidR="00C86149" w:rsidRPr="00C86149" w:rsidRDefault="00C86149" w:rsidP="009C1BF9">
            <w:pPr>
              <w:spacing w:after="0"/>
              <w:rPr>
                <w:rFonts w:cs="Calibri"/>
                <w:sz w:val="20"/>
                <w:szCs w:val="20"/>
              </w:rPr>
            </w:pPr>
            <w:r w:rsidRPr="00C86149">
              <w:rPr>
                <w:rFonts w:cs="Calibri"/>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693A" w14:textId="77777777" w:rsidR="00C86149" w:rsidRPr="00C86149" w:rsidRDefault="00C86149" w:rsidP="009C1BF9">
            <w:pPr>
              <w:spacing w:after="0"/>
              <w:rPr>
                <w:rFonts w:cs="Calibri"/>
                <w:sz w:val="20"/>
                <w:szCs w:val="20"/>
              </w:rPr>
            </w:pPr>
            <w:r w:rsidRPr="00C86149">
              <w:rPr>
                <w:rFonts w:cs="Calibri"/>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962D2D3"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510C8D7B"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50BC" w14:textId="77777777" w:rsidR="00C86149" w:rsidRPr="00C86149" w:rsidRDefault="00C86149" w:rsidP="009C1BF9">
            <w:pPr>
              <w:spacing w:after="0"/>
              <w:rPr>
                <w:rFonts w:cs="Calibri"/>
                <w:sz w:val="20"/>
                <w:szCs w:val="20"/>
              </w:rPr>
            </w:pPr>
            <w:r w:rsidRPr="00C86149">
              <w:rPr>
                <w:rFonts w:cs="Calibri"/>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41B88" w14:textId="77777777" w:rsidR="00C86149" w:rsidRPr="00C86149" w:rsidRDefault="00C86149" w:rsidP="009C1BF9">
            <w:pPr>
              <w:spacing w:after="0"/>
              <w:rPr>
                <w:rFonts w:cs="Calibri"/>
                <w:sz w:val="20"/>
                <w:szCs w:val="20"/>
              </w:rPr>
            </w:pPr>
            <w:r w:rsidRPr="00C86149">
              <w:rPr>
                <w:rFonts w:cs="Calibri"/>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C610514"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58FAACC9" w14:textId="77777777" w:rsidTr="009C1BF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90E1" w14:textId="77777777" w:rsidR="00C86149" w:rsidRPr="00C86149" w:rsidRDefault="00C86149" w:rsidP="009C1BF9">
            <w:pPr>
              <w:spacing w:after="0"/>
              <w:rPr>
                <w:rFonts w:cs="Calibri"/>
                <w:sz w:val="20"/>
                <w:szCs w:val="20"/>
              </w:rPr>
            </w:pPr>
            <w:r w:rsidRPr="00C86149">
              <w:rPr>
                <w:rFonts w:cs="Calibri"/>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08D7" w14:textId="77777777" w:rsidR="00C86149" w:rsidRPr="00C86149" w:rsidRDefault="00C86149" w:rsidP="009C1BF9">
            <w:pPr>
              <w:spacing w:after="0"/>
              <w:rPr>
                <w:rFonts w:cs="Calibri"/>
                <w:sz w:val="20"/>
                <w:szCs w:val="20"/>
              </w:rPr>
            </w:pPr>
            <w:r w:rsidRPr="00C86149">
              <w:rPr>
                <w:rFonts w:cs="Calibri"/>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B2F8AB" w14:textId="77777777" w:rsidR="00C86149" w:rsidRPr="00C86149" w:rsidRDefault="00C86149" w:rsidP="009C1BF9">
            <w:pPr>
              <w:spacing w:after="0"/>
              <w:rPr>
                <w:rFonts w:cs="Calibri"/>
                <w:sz w:val="20"/>
                <w:szCs w:val="20"/>
              </w:rPr>
            </w:pPr>
            <w:r w:rsidRPr="00C86149">
              <w:rPr>
                <w:rFonts w:cs="Calibri"/>
                <w:sz w:val="20"/>
                <w:szCs w:val="20"/>
              </w:rPr>
              <w:t>2</w:t>
            </w:r>
          </w:p>
        </w:tc>
      </w:tr>
    </w:tbl>
    <w:p w14:paraId="23C36DBE" w14:textId="77777777" w:rsidR="00C86149" w:rsidRPr="00C86149" w:rsidRDefault="00C86149" w:rsidP="00C86149">
      <w:pPr>
        <w:rPr>
          <w:rFonts w:cs="Calibri"/>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C86149" w:rsidRPr="00C86149" w14:paraId="6EB5E090"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B55D9E2"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Value Behaviours </w:t>
            </w:r>
          </w:p>
          <w:p w14:paraId="47946DFF" w14:textId="77777777" w:rsidR="00C86149" w:rsidRPr="00C86149" w:rsidRDefault="00C86149" w:rsidP="009C1BF9">
            <w:pPr>
              <w:spacing w:after="0"/>
              <w:rPr>
                <w:rFonts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44CA0A3" w14:textId="77777777" w:rsidR="00C86149" w:rsidRPr="00C86149" w:rsidRDefault="00C86149" w:rsidP="009C1BF9">
            <w:pPr>
              <w:spacing w:after="0"/>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2ABB4E41" w14:textId="77777777" w:rsidR="00C86149" w:rsidRPr="00C86149" w:rsidRDefault="00C86149" w:rsidP="009C1BF9">
            <w:pPr>
              <w:spacing w:after="0"/>
              <w:rPr>
                <w:rFonts w:cs="Calibri"/>
                <w:color w:val="FFFFFF"/>
                <w:sz w:val="20"/>
                <w:szCs w:val="20"/>
              </w:rPr>
            </w:pPr>
            <w:r w:rsidRPr="00C86149">
              <w:rPr>
                <w:rFonts w:cs="Calibri"/>
                <w:color w:val="FFFFFF"/>
                <w:sz w:val="20"/>
                <w:szCs w:val="20"/>
              </w:rPr>
              <w:t>Level</w:t>
            </w:r>
          </w:p>
        </w:tc>
      </w:tr>
      <w:tr w:rsidR="00C86149" w:rsidRPr="00C86149" w14:paraId="6660F6B7"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E30E" w14:textId="77777777" w:rsidR="00C86149" w:rsidRPr="00C86149" w:rsidRDefault="00C86149" w:rsidP="009C1BF9">
            <w:pPr>
              <w:spacing w:after="0"/>
              <w:rPr>
                <w:rFonts w:cs="Calibri"/>
                <w:sz w:val="20"/>
                <w:szCs w:val="20"/>
              </w:rPr>
            </w:pPr>
            <w:r w:rsidRPr="00C86149">
              <w:rPr>
                <w:rFonts w:cs="Calibri"/>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77BE8" w14:textId="77777777" w:rsidR="00C86149" w:rsidRPr="00C86149" w:rsidRDefault="00C86149" w:rsidP="009C1BF9">
            <w:pPr>
              <w:spacing w:after="0"/>
              <w:rPr>
                <w:rFonts w:cs="Calibri"/>
                <w:sz w:val="20"/>
                <w:szCs w:val="20"/>
              </w:rPr>
            </w:pPr>
            <w:r w:rsidRPr="00C86149">
              <w:rPr>
                <w:rFonts w:cs="Calibri"/>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95BBC"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3FE2159C"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A5E5" w14:textId="77777777" w:rsidR="00C86149" w:rsidRPr="00C86149" w:rsidRDefault="00C86149" w:rsidP="009C1BF9">
            <w:pPr>
              <w:spacing w:after="0"/>
              <w:rPr>
                <w:rFonts w:cs="Calibri"/>
                <w:sz w:val="20"/>
                <w:szCs w:val="20"/>
              </w:rPr>
            </w:pPr>
            <w:r w:rsidRPr="00C86149">
              <w:rPr>
                <w:rFonts w:cs="Calibri"/>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0CBE" w14:textId="77777777" w:rsidR="00C86149" w:rsidRPr="00C86149" w:rsidRDefault="00C86149" w:rsidP="009C1BF9">
            <w:pPr>
              <w:spacing w:after="0"/>
              <w:rPr>
                <w:rFonts w:cs="Calibri"/>
                <w:sz w:val="20"/>
                <w:szCs w:val="20"/>
              </w:rPr>
            </w:pPr>
            <w:r w:rsidRPr="00C86149">
              <w:rPr>
                <w:rFonts w:cs="Calibri"/>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67CAF7"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3B06D442"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DE22" w14:textId="77777777" w:rsidR="00C86149" w:rsidRPr="00C86149" w:rsidRDefault="00C86149" w:rsidP="009C1BF9">
            <w:pPr>
              <w:spacing w:after="0"/>
              <w:rPr>
                <w:rFonts w:cs="Calibri"/>
                <w:sz w:val="20"/>
                <w:szCs w:val="20"/>
              </w:rPr>
            </w:pPr>
            <w:r w:rsidRPr="00C86149">
              <w:rPr>
                <w:rFonts w:cs="Calibri"/>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9DBD" w14:textId="77777777" w:rsidR="00C86149" w:rsidRPr="00C86149" w:rsidRDefault="00C86149" w:rsidP="009C1BF9">
            <w:pPr>
              <w:spacing w:after="0"/>
              <w:rPr>
                <w:rFonts w:cs="Calibri"/>
                <w:sz w:val="20"/>
                <w:szCs w:val="20"/>
              </w:rPr>
            </w:pPr>
            <w:r w:rsidRPr="00C86149">
              <w:rPr>
                <w:rFonts w:cs="Calibri"/>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A917E7"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7D834075"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9AB91" w14:textId="77777777" w:rsidR="00C86149" w:rsidRPr="00C86149" w:rsidRDefault="00C86149" w:rsidP="009C1BF9">
            <w:pPr>
              <w:spacing w:after="0"/>
              <w:rPr>
                <w:rFonts w:cs="Calibri"/>
                <w:sz w:val="20"/>
                <w:szCs w:val="20"/>
              </w:rPr>
            </w:pPr>
            <w:r w:rsidRPr="00C86149">
              <w:rPr>
                <w:rFonts w:cs="Calibri"/>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8702" w14:textId="77777777" w:rsidR="00C86149" w:rsidRPr="00C86149" w:rsidRDefault="00C86149" w:rsidP="009C1BF9">
            <w:pPr>
              <w:spacing w:after="0"/>
              <w:rPr>
                <w:rFonts w:cs="Calibri"/>
                <w:sz w:val="20"/>
                <w:szCs w:val="20"/>
              </w:rPr>
            </w:pPr>
            <w:r w:rsidRPr="00C86149">
              <w:rPr>
                <w:rFonts w:cs="Calibri"/>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2D71" w14:textId="77777777" w:rsidR="00C86149" w:rsidRPr="00C86149" w:rsidRDefault="00C86149" w:rsidP="009C1BF9">
            <w:pPr>
              <w:spacing w:after="0"/>
              <w:rPr>
                <w:rFonts w:cs="Calibri"/>
                <w:sz w:val="20"/>
                <w:szCs w:val="20"/>
              </w:rPr>
            </w:pPr>
            <w:r w:rsidRPr="00C86149">
              <w:rPr>
                <w:rFonts w:cs="Calibri"/>
                <w:sz w:val="20"/>
                <w:szCs w:val="20"/>
              </w:rPr>
              <w:t>2</w:t>
            </w:r>
          </w:p>
        </w:tc>
      </w:tr>
      <w:tr w:rsidR="00C86149" w:rsidRPr="00C86149" w14:paraId="5669C82B" w14:textId="77777777" w:rsidTr="009C1BF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C4BD" w14:textId="77777777" w:rsidR="00C86149" w:rsidRPr="00C86149" w:rsidRDefault="00C86149" w:rsidP="009C1BF9">
            <w:pPr>
              <w:spacing w:after="0"/>
              <w:rPr>
                <w:rFonts w:cs="Calibri"/>
                <w:sz w:val="20"/>
                <w:szCs w:val="20"/>
              </w:rPr>
            </w:pPr>
            <w:r w:rsidRPr="00C86149">
              <w:rPr>
                <w:rFonts w:cs="Calibri"/>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406E" w14:textId="77777777" w:rsidR="00C86149" w:rsidRPr="00C86149" w:rsidRDefault="00C86149" w:rsidP="009C1BF9">
            <w:pPr>
              <w:spacing w:after="0"/>
              <w:rPr>
                <w:rFonts w:cs="Calibri"/>
                <w:sz w:val="20"/>
                <w:szCs w:val="20"/>
              </w:rPr>
            </w:pPr>
            <w:r w:rsidRPr="00C86149">
              <w:rPr>
                <w:rFonts w:cs="Calibri"/>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C89787" w14:textId="77777777" w:rsidR="00C86149" w:rsidRPr="00C86149" w:rsidRDefault="00C86149" w:rsidP="009C1BF9">
            <w:pPr>
              <w:spacing w:after="0"/>
              <w:rPr>
                <w:rFonts w:cs="Calibri"/>
                <w:sz w:val="20"/>
                <w:szCs w:val="20"/>
              </w:rPr>
            </w:pPr>
            <w:r w:rsidRPr="00C86149">
              <w:rPr>
                <w:rFonts w:cs="Calibri"/>
                <w:sz w:val="20"/>
                <w:szCs w:val="20"/>
              </w:rPr>
              <w:t>2</w:t>
            </w:r>
          </w:p>
        </w:tc>
      </w:tr>
    </w:tbl>
    <w:p w14:paraId="33310751" w14:textId="77777777" w:rsidR="00C86149" w:rsidRPr="00C86149" w:rsidRDefault="00C86149" w:rsidP="00C86149">
      <w:pPr>
        <w:spacing w:after="0"/>
        <w:rPr>
          <w:rFonts w:cs="Calibri"/>
          <w:vanish/>
          <w:sz w:val="20"/>
          <w:szCs w:val="20"/>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C86149" w:rsidRPr="00C86149" w14:paraId="64CC381B" w14:textId="77777777" w:rsidTr="009C1BF9">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AF28544"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4EF6F8C"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09732CA"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3843C8F"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314173B" w14:textId="77777777" w:rsidR="00C86149" w:rsidRPr="00C86149" w:rsidRDefault="00C86149" w:rsidP="009C1BF9">
            <w:pPr>
              <w:spacing w:after="0"/>
              <w:rPr>
                <w:rFonts w:cs="Calibri"/>
                <w:color w:val="FFFFFF"/>
                <w:sz w:val="20"/>
                <w:szCs w:val="20"/>
              </w:rPr>
            </w:pPr>
            <w:r w:rsidRPr="00C86149">
              <w:rPr>
                <w:rFonts w:cs="Calibri"/>
                <w:color w:val="FFFFFF"/>
                <w:sz w:val="20"/>
                <w:szCs w:val="20"/>
              </w:rPr>
              <w:t xml:space="preserve">Date </w:t>
            </w:r>
          </w:p>
        </w:tc>
      </w:tr>
      <w:tr w:rsidR="00C86149" w:rsidRPr="00C86149" w14:paraId="38823571" w14:textId="77777777" w:rsidTr="009C1BF9">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3F73" w14:textId="77777777" w:rsidR="00C86149" w:rsidRPr="00C86149" w:rsidRDefault="00C86149" w:rsidP="009C1BF9">
            <w:pPr>
              <w:spacing w:after="0"/>
              <w:rPr>
                <w:rFonts w:cs="Calibri"/>
                <w:sz w:val="20"/>
                <w:szCs w:val="20"/>
              </w:rPr>
            </w:pPr>
            <w:r w:rsidRPr="00C86149">
              <w:rPr>
                <w:rFonts w:cs="Calibri"/>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D7E0" w14:textId="5C65403A" w:rsidR="00C86149" w:rsidRPr="00C86149" w:rsidRDefault="00C86149" w:rsidP="009C1BF9">
            <w:pPr>
              <w:spacing w:after="0"/>
              <w:rPr>
                <w:rFonts w:cs="Calibri"/>
                <w:sz w:val="20"/>
                <w:szCs w:val="20"/>
              </w:rPr>
            </w:pPr>
            <w:r w:rsidRPr="00C86149">
              <w:rPr>
                <w:rFonts w:cs="Calibri"/>
                <w:sz w:val="20"/>
                <w:szCs w:val="20"/>
              </w:rPr>
              <w:t>October</w:t>
            </w:r>
            <w:r w:rsidRPr="00C86149">
              <w:rPr>
                <w:rFonts w:cs="Calibri"/>
                <w:sz w:val="20"/>
                <w:szCs w:val="20"/>
              </w:rPr>
              <w:t xml:space="preserve">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6F96" w14:textId="77777777" w:rsidR="00C86149" w:rsidRPr="00C86149" w:rsidRDefault="00C86149" w:rsidP="009C1BF9">
            <w:pPr>
              <w:spacing w:after="0"/>
              <w:rPr>
                <w:rFonts w:cs="Calibri"/>
                <w:sz w:val="20"/>
                <w:szCs w:val="20"/>
              </w:rPr>
            </w:pPr>
            <w:r w:rsidRPr="00C86149">
              <w:rPr>
                <w:rFonts w:cs="Calibri"/>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A4B5" w14:textId="41D5D4C4" w:rsidR="00C86149" w:rsidRPr="00C86149" w:rsidRDefault="00C86149" w:rsidP="009C1BF9">
            <w:pPr>
              <w:spacing w:after="0"/>
              <w:rPr>
                <w:rFonts w:cs="Calibri"/>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9E14" w14:textId="77777777" w:rsidR="00C86149" w:rsidRPr="00C86149" w:rsidRDefault="00C86149" w:rsidP="009C1BF9">
            <w:pPr>
              <w:spacing w:after="0"/>
              <w:rPr>
                <w:rFonts w:cs="Calibri"/>
                <w:sz w:val="20"/>
                <w:szCs w:val="20"/>
              </w:rPr>
            </w:pPr>
          </w:p>
        </w:tc>
      </w:tr>
      <w:bookmarkEnd w:id="1"/>
    </w:tbl>
    <w:p w14:paraId="4226FA77" w14:textId="77777777" w:rsidR="00C86149" w:rsidRPr="00C86149" w:rsidRDefault="00C86149">
      <w:pPr>
        <w:rPr>
          <w:rFonts w:cs="Calibri"/>
          <w:sz w:val="20"/>
          <w:szCs w:val="20"/>
        </w:rPr>
      </w:pPr>
    </w:p>
    <w:sectPr w:rsidR="00C86149" w:rsidRPr="00C86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2239E"/>
    <w:multiLevelType w:val="hybridMultilevel"/>
    <w:tmpl w:val="C0341B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536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D4"/>
    <w:rsid w:val="000030D8"/>
    <w:rsid w:val="00041E7D"/>
    <w:rsid w:val="00065581"/>
    <w:rsid w:val="00070AC7"/>
    <w:rsid w:val="0016657E"/>
    <w:rsid w:val="001C528B"/>
    <w:rsid w:val="00201916"/>
    <w:rsid w:val="002C4745"/>
    <w:rsid w:val="00345CFC"/>
    <w:rsid w:val="003673B0"/>
    <w:rsid w:val="003A3CB0"/>
    <w:rsid w:val="003C78E3"/>
    <w:rsid w:val="00417D22"/>
    <w:rsid w:val="004241DA"/>
    <w:rsid w:val="00457876"/>
    <w:rsid w:val="00495465"/>
    <w:rsid w:val="004D7BA6"/>
    <w:rsid w:val="004F6271"/>
    <w:rsid w:val="005357E5"/>
    <w:rsid w:val="005E4EDB"/>
    <w:rsid w:val="005E6F85"/>
    <w:rsid w:val="00652C61"/>
    <w:rsid w:val="00672485"/>
    <w:rsid w:val="006F506A"/>
    <w:rsid w:val="007660E4"/>
    <w:rsid w:val="007F524E"/>
    <w:rsid w:val="00816AA8"/>
    <w:rsid w:val="00825ECD"/>
    <w:rsid w:val="00892FDC"/>
    <w:rsid w:val="00947E30"/>
    <w:rsid w:val="009D0663"/>
    <w:rsid w:val="00A42454"/>
    <w:rsid w:val="00A60347"/>
    <w:rsid w:val="00C00598"/>
    <w:rsid w:val="00C22B44"/>
    <w:rsid w:val="00C86149"/>
    <w:rsid w:val="00CF5F8F"/>
    <w:rsid w:val="00E20F5C"/>
    <w:rsid w:val="00E33104"/>
    <w:rsid w:val="00E674D4"/>
    <w:rsid w:val="00FC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AE88"/>
  <w15:chartTrackingRefBased/>
  <w15:docId w15:val="{D95B487F-5554-4371-A5DA-5A8AB362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D4"/>
    <w:pPr>
      <w:suppressAutoHyphens/>
      <w:autoSpaceDN w:val="0"/>
      <w:spacing w:line="244"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67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4D4"/>
    <w:rPr>
      <w:rFonts w:eastAsiaTheme="majorEastAsia" w:cstheme="majorBidi"/>
      <w:color w:val="272727" w:themeColor="text1" w:themeTint="D8"/>
    </w:rPr>
  </w:style>
  <w:style w:type="paragraph" w:styleId="Title">
    <w:name w:val="Title"/>
    <w:basedOn w:val="Normal"/>
    <w:next w:val="Normal"/>
    <w:link w:val="TitleChar"/>
    <w:uiPriority w:val="10"/>
    <w:qFormat/>
    <w:rsid w:val="00E67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4D4"/>
    <w:pPr>
      <w:spacing w:before="160"/>
      <w:jc w:val="center"/>
    </w:pPr>
    <w:rPr>
      <w:i/>
      <w:iCs/>
      <w:color w:val="404040" w:themeColor="text1" w:themeTint="BF"/>
    </w:rPr>
  </w:style>
  <w:style w:type="character" w:customStyle="1" w:styleId="QuoteChar">
    <w:name w:val="Quote Char"/>
    <w:basedOn w:val="DefaultParagraphFont"/>
    <w:link w:val="Quote"/>
    <w:uiPriority w:val="29"/>
    <w:rsid w:val="00E674D4"/>
    <w:rPr>
      <w:i/>
      <w:iCs/>
      <w:color w:val="404040" w:themeColor="text1" w:themeTint="BF"/>
    </w:rPr>
  </w:style>
  <w:style w:type="paragraph" w:styleId="ListParagraph">
    <w:name w:val="List Paragraph"/>
    <w:basedOn w:val="Normal"/>
    <w:uiPriority w:val="34"/>
    <w:qFormat/>
    <w:rsid w:val="00E674D4"/>
    <w:pPr>
      <w:ind w:left="720"/>
      <w:contextualSpacing/>
    </w:pPr>
  </w:style>
  <w:style w:type="character" w:styleId="IntenseEmphasis">
    <w:name w:val="Intense Emphasis"/>
    <w:basedOn w:val="DefaultParagraphFont"/>
    <w:uiPriority w:val="21"/>
    <w:qFormat/>
    <w:rsid w:val="00E674D4"/>
    <w:rPr>
      <w:i/>
      <w:iCs/>
      <w:color w:val="0F4761" w:themeColor="accent1" w:themeShade="BF"/>
    </w:rPr>
  </w:style>
  <w:style w:type="paragraph" w:styleId="IntenseQuote">
    <w:name w:val="Intense Quote"/>
    <w:basedOn w:val="Normal"/>
    <w:next w:val="Normal"/>
    <w:link w:val="IntenseQuoteChar"/>
    <w:uiPriority w:val="30"/>
    <w:qFormat/>
    <w:rsid w:val="00E67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4D4"/>
    <w:rPr>
      <w:i/>
      <w:iCs/>
      <w:color w:val="0F4761" w:themeColor="accent1" w:themeShade="BF"/>
    </w:rPr>
  </w:style>
  <w:style w:type="character" w:styleId="IntenseReference">
    <w:name w:val="Intense Reference"/>
    <w:basedOn w:val="DefaultParagraphFont"/>
    <w:uiPriority w:val="32"/>
    <w:qFormat/>
    <w:rsid w:val="00E674D4"/>
    <w:rPr>
      <w:b/>
      <w:bCs/>
      <w:smallCaps/>
      <w:color w:val="0F4761" w:themeColor="accent1" w:themeShade="BF"/>
      <w:spacing w:val="5"/>
    </w:rPr>
  </w:style>
  <w:style w:type="paragraph" w:styleId="NormalWeb">
    <w:name w:val="Normal (Web)"/>
    <w:basedOn w:val="Normal"/>
    <w:rsid w:val="00E674D4"/>
    <w:pPr>
      <w:suppressAutoHyphens w:val="0"/>
      <w:spacing w:before="100" w:after="10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Amardeep Bains</dc:creator>
  <cp:keywords/>
  <dc:description/>
  <cp:lastModifiedBy>Amardeep Bains</cp:lastModifiedBy>
  <cp:revision>27</cp:revision>
  <dcterms:created xsi:type="dcterms:W3CDTF">2024-10-11T13:42:00Z</dcterms:created>
  <dcterms:modified xsi:type="dcterms:W3CDTF">2024-10-11T16:29:00Z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1780195736</vt:i4>
  </property>
  <property fmtid="{D5CDD505-2E9C-101B-9397-08002B2CF9AE}" pid="3" name="_NewReviewCycle">
    <vt:lpwstr/>
  </property>
  <property fmtid="{D5CDD505-2E9C-101B-9397-08002B2CF9AE}" pid="4" name="_EmailSubject">
    <vt:lpwstr>Job Spec's to load onto employ </vt:lpwstr>
  </property>
  <property fmtid="{D5CDD505-2E9C-101B-9397-08002B2CF9AE}" pid="5" name="_AuthorEmail">
    <vt:lpwstr>Amardeep.Bains@scc.com</vt:lpwstr>
  </property>
  <property fmtid="{D5CDD505-2E9C-101B-9397-08002B2CF9AE}" pid="6" name="_AuthorEmailDisplayName">
    <vt:lpwstr>Amardeep Bains</vt:lpwstr>
  </property>
</Properties>
</file>